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50" w:type="dxa"/>
        <w:tblInd w:w="-321" w:type="dxa"/>
        <w:tblBorders>
          <w:top w:val="single" w:color="9CC2E5" w:themeColor="accent1" w:themeTint="99" w:sz="8" w:space="0"/>
          <w:left w:val="single" w:color="9CC2E5" w:themeColor="accent1" w:themeTint="99" w:sz="8" w:space="0"/>
          <w:bottom w:val="single" w:color="9CC2E5" w:themeColor="accent1" w:themeTint="99" w:sz="8" w:space="0"/>
          <w:right w:val="single" w:color="9CC2E5" w:themeColor="accent1" w:themeTint="99" w:sz="8" w:space="0"/>
          <w:insideH w:val="single" w:color="9CC2E5" w:themeColor="accent1" w:themeTint="99" w:sz="8" w:space="0"/>
          <w:insideV w:val="single" w:color="9CC2E5" w:themeColor="accent1" w:themeTint="99" w:sz="8" w:space="0"/>
        </w:tblBorders>
        <w:tblLayout w:type="fixed"/>
        <w:tblCellMar>
          <w:top w:w="0" w:type="dxa"/>
          <w:left w:w="108" w:type="dxa"/>
          <w:bottom w:w="0" w:type="dxa"/>
          <w:right w:w="108" w:type="dxa"/>
        </w:tblCellMar>
      </w:tblPr>
      <w:tblGrid>
        <w:gridCol w:w="1905"/>
        <w:gridCol w:w="1486"/>
        <w:gridCol w:w="6359"/>
      </w:tblGrid>
      <w:tr>
        <w:tblPrEx>
          <w:tblBorders>
            <w:top w:val="single" w:color="9CC2E5" w:themeColor="accent1" w:themeTint="99" w:sz="8" w:space="0"/>
            <w:left w:val="single" w:color="9CC2E5" w:themeColor="accent1" w:themeTint="99" w:sz="8" w:space="0"/>
            <w:bottom w:val="single" w:color="9CC2E5" w:themeColor="accent1" w:themeTint="99" w:sz="8" w:space="0"/>
            <w:right w:val="single" w:color="9CC2E5" w:themeColor="accent1" w:themeTint="99" w:sz="8" w:space="0"/>
            <w:insideH w:val="single" w:color="9CC2E5" w:themeColor="accent1" w:themeTint="99" w:sz="8" w:space="0"/>
            <w:insideV w:val="single" w:color="9CC2E5" w:themeColor="accent1" w:themeTint="99" w:sz="8" w:space="0"/>
          </w:tblBorders>
          <w:tblLayout w:type="fixed"/>
          <w:tblCellMar>
            <w:top w:w="0" w:type="dxa"/>
            <w:left w:w="108" w:type="dxa"/>
            <w:bottom w:w="0" w:type="dxa"/>
            <w:right w:w="108" w:type="dxa"/>
          </w:tblCellMar>
        </w:tblPrEx>
        <w:trPr>
          <w:trHeight w:val="416" w:hRule="atLeast"/>
        </w:trPr>
        <w:tc>
          <w:tcPr>
            <w:tcW w:w="9750" w:type="dxa"/>
            <w:gridSpan w:val="3"/>
            <w:tcBorders>
              <w:tl2br w:val="nil"/>
              <w:tr2bl w:val="nil"/>
            </w:tcBorders>
            <w:shd w:val="clear" w:color="auto" w:fill="DEEBF6" w:themeFill="accent1" w:themeFillTint="32"/>
            <w:vAlign w:val="center"/>
          </w:tcPr>
          <w:p>
            <w:pPr>
              <w:jc w:val="center"/>
              <w:rPr>
                <w:rFonts w:hint="eastAsia" w:ascii="微软雅黑" w:hAnsi="微软雅黑" w:eastAsia="微软雅黑" w:cs="微软雅黑"/>
                <w:b/>
                <w:bCs w:val="0"/>
                <w:color w:val="7F7F7F" w:themeColor="background1" w:themeShade="80"/>
                <w:sz w:val="36"/>
                <w:szCs w:val="36"/>
                <w:highlight w:val="none"/>
              </w:rPr>
            </w:pPr>
            <w:r>
              <w:rPr>
                <w:rFonts w:hint="eastAsia" w:ascii="微软雅黑" w:hAnsi="微软雅黑" w:eastAsia="微软雅黑" w:cs="微软雅黑"/>
                <w:b/>
                <w:bCs w:val="0"/>
                <w:color w:val="7F7F7F" w:themeColor="background1" w:themeShade="80"/>
                <w:sz w:val="36"/>
                <w:szCs w:val="36"/>
                <w:highlight w:val="none"/>
              </w:rPr>
              <w:t>黄金</w:t>
            </w:r>
            <w:r>
              <w:rPr>
                <w:rFonts w:hint="eastAsia" w:ascii="微软雅黑" w:hAnsi="微软雅黑" w:eastAsia="微软雅黑" w:cs="微软雅黑"/>
                <w:b/>
                <w:bCs w:val="0"/>
                <w:color w:val="7F7F7F" w:themeColor="background1" w:themeShade="80"/>
                <w:sz w:val="36"/>
                <w:szCs w:val="36"/>
                <w:highlight w:val="none"/>
              </w:rPr>
              <w:t>计划</w:t>
            </w:r>
          </w:p>
        </w:tc>
      </w:tr>
      <w:tr>
        <w:tblPrEx>
          <w:tblBorders>
            <w:top w:val="single" w:color="9CC2E5" w:themeColor="accent1" w:themeTint="99" w:sz="8" w:space="0"/>
            <w:left w:val="single" w:color="9CC2E5" w:themeColor="accent1" w:themeTint="99" w:sz="8" w:space="0"/>
            <w:bottom w:val="single" w:color="9CC2E5" w:themeColor="accent1" w:themeTint="99" w:sz="8" w:space="0"/>
            <w:right w:val="single" w:color="9CC2E5" w:themeColor="accent1" w:themeTint="99" w:sz="8" w:space="0"/>
            <w:insideH w:val="single" w:color="9CC2E5" w:themeColor="accent1" w:themeTint="99" w:sz="8" w:space="0"/>
            <w:insideV w:val="single" w:color="9CC2E5" w:themeColor="accent1" w:themeTint="99" w:sz="8" w:space="0"/>
          </w:tblBorders>
          <w:tblLayout w:type="fixed"/>
          <w:tblCellMar>
            <w:top w:w="0" w:type="dxa"/>
            <w:left w:w="108" w:type="dxa"/>
            <w:bottom w:w="0" w:type="dxa"/>
            <w:right w:w="108" w:type="dxa"/>
          </w:tblCellMar>
        </w:tblPrEx>
        <w:tc>
          <w:tcPr>
            <w:tcW w:w="9750" w:type="dxa"/>
            <w:gridSpan w:val="3"/>
            <w:tcBorders>
              <w:tl2br w:val="nil"/>
              <w:tr2bl w:val="nil"/>
            </w:tcBorders>
            <w:shd w:val="clear" w:color="auto" w:fill="BDD6EE" w:themeFill="accent1" w:themeFillTint="66"/>
            <w:vAlign w:val="center"/>
          </w:tcPr>
          <w:p>
            <w:pPr>
              <w:ind w:firstLine="240" w:firstLineChars="100"/>
              <w:jc w:val="center"/>
              <w:rPr>
                <w:rFonts w:hint="eastAsia" w:ascii="微软雅黑" w:hAnsi="微软雅黑" w:eastAsia="微软雅黑" w:cs="微软雅黑"/>
                <w:b/>
                <w:bCs w:val="0"/>
                <w:color w:val="7F7F7F" w:themeColor="background1" w:themeShade="80"/>
                <w:sz w:val="24"/>
                <w:szCs w:val="24"/>
                <w:highlight w:val="none"/>
              </w:rPr>
            </w:pPr>
            <w:r>
              <w:rPr>
                <w:rFonts w:hint="eastAsia" w:ascii="微软雅黑" w:hAnsi="微软雅黑" w:eastAsia="微软雅黑" w:cs="微软雅黑"/>
                <w:b/>
                <w:bCs w:val="0"/>
                <w:color w:val="FFFFFF" w:themeColor="background1"/>
                <w:sz w:val="24"/>
                <w:szCs w:val="24"/>
                <w:highlight w:val="none"/>
                <w14:textFill>
                  <w14:solidFill>
                    <w14:schemeClr w14:val="bg1"/>
                  </w14:solidFill>
                </w14:textFill>
              </w:rPr>
              <w:t>意外伤害及医疗保障</w:t>
            </w:r>
          </w:p>
        </w:tc>
      </w:tr>
      <w:tr>
        <w:tblPrEx>
          <w:tblBorders>
            <w:top w:val="single" w:color="9CC2E5" w:themeColor="accent1" w:themeTint="99" w:sz="8" w:space="0"/>
            <w:left w:val="single" w:color="9CC2E5" w:themeColor="accent1" w:themeTint="99" w:sz="8" w:space="0"/>
            <w:bottom w:val="single" w:color="9CC2E5" w:themeColor="accent1" w:themeTint="99" w:sz="8" w:space="0"/>
            <w:right w:val="single" w:color="9CC2E5" w:themeColor="accent1" w:themeTint="99" w:sz="8" w:space="0"/>
            <w:insideH w:val="single" w:color="9CC2E5" w:themeColor="accent1" w:themeTint="99" w:sz="8" w:space="0"/>
            <w:insideV w:val="single" w:color="9CC2E5" w:themeColor="accent1" w:themeTint="99" w:sz="8" w:space="0"/>
          </w:tblBorders>
          <w:tblLayout w:type="fixed"/>
          <w:tblCellMar>
            <w:top w:w="0" w:type="dxa"/>
            <w:left w:w="108" w:type="dxa"/>
            <w:bottom w:w="0" w:type="dxa"/>
            <w:right w:w="108" w:type="dxa"/>
          </w:tblCellMar>
        </w:tblPrEx>
        <w:tc>
          <w:tcPr>
            <w:tcW w:w="1905" w:type="dxa"/>
            <w:tcBorders>
              <w:tl2br w:val="nil"/>
              <w:tr2bl w:val="nil"/>
            </w:tcBorders>
            <w:vAlign w:val="center"/>
          </w:tcPr>
          <w:p>
            <w:pPr>
              <w:jc w:val="lef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意外</w:t>
            </w:r>
            <w:r>
              <w:rPr>
                <w:rFonts w:hint="eastAsia" w:ascii="微软雅黑" w:hAnsi="微软雅黑" w:eastAsia="微软雅黑" w:cs="微软雅黑"/>
                <w:b/>
                <w:bCs w:val="0"/>
                <w:color w:val="7F7F7F" w:themeColor="background1" w:themeShade="80"/>
                <w:highlight w:val="none"/>
              </w:rPr>
              <w:t>身故</w:t>
            </w:r>
            <w:r>
              <w:rPr>
                <w:rFonts w:hint="eastAsia" w:ascii="微软雅黑" w:hAnsi="微软雅黑" w:eastAsia="微软雅黑" w:cs="微软雅黑"/>
                <w:b/>
                <w:bCs w:val="0"/>
                <w:color w:val="7F7F7F" w:themeColor="background1" w:themeShade="80"/>
                <w:highlight w:val="none"/>
              </w:rPr>
              <w:t xml:space="preserve">/伤残 </w:t>
            </w:r>
          </w:p>
        </w:tc>
        <w:tc>
          <w:tcPr>
            <w:tcW w:w="1486" w:type="dxa"/>
            <w:tcBorders>
              <w:tl2br w:val="nil"/>
              <w:tr2bl w:val="nil"/>
            </w:tcBorders>
            <w:vAlign w:val="center"/>
          </w:tcPr>
          <w:p>
            <w:pPr>
              <w:jc w:val="lef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10万</w:t>
            </w:r>
          </w:p>
        </w:tc>
        <w:tc>
          <w:tcPr>
            <w:tcW w:w="6359" w:type="dxa"/>
            <w:tcBorders>
              <w:tl2br w:val="nil"/>
              <w:tr2bl w:val="nil"/>
            </w:tcBorders>
            <w:vAlign w:val="center"/>
          </w:tcPr>
          <w:p>
            <w:pPr>
              <w:ind w:firstLine="210" w:firstLineChars="100"/>
              <w:jc w:val="lef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在保险期间内被保险人在境外旅行期间遭受意外伤害，并自意外伤害发生之日起180日内因该意外伤害身故的，保险人按保险金额给付身故保险金，对该被保险人的保险责任终止；</w:t>
            </w:r>
          </w:p>
          <w:p>
            <w:pPr>
              <w:ind w:firstLine="210" w:firstLineChars="100"/>
              <w:jc w:val="lef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在保险期间内被保险人在境外旅行期间遭受意外伤害，并自该意外伤害发生之日起180日内因该意外伤害造成本保险合同所附《人身保险残疾程度与保险金给付比例表》所列残疾程度之一的，保险人按该表所列给付比例乘以保险金额给付残疾保险金。如第180日治疗仍未结束的，按当日的身体情况进行残疾鉴定，并据此给付残疾保险金。</w:t>
            </w:r>
          </w:p>
        </w:tc>
      </w:tr>
      <w:tr>
        <w:tblPrEx>
          <w:tblBorders>
            <w:top w:val="single" w:color="9CC2E5" w:themeColor="accent1" w:themeTint="99" w:sz="8" w:space="0"/>
            <w:left w:val="single" w:color="9CC2E5" w:themeColor="accent1" w:themeTint="99" w:sz="8" w:space="0"/>
            <w:bottom w:val="single" w:color="9CC2E5" w:themeColor="accent1" w:themeTint="99" w:sz="8" w:space="0"/>
            <w:right w:val="single" w:color="9CC2E5" w:themeColor="accent1" w:themeTint="99" w:sz="8" w:space="0"/>
            <w:insideH w:val="single" w:color="9CC2E5" w:themeColor="accent1" w:themeTint="99" w:sz="8" w:space="0"/>
            <w:insideV w:val="single" w:color="9CC2E5" w:themeColor="accent1" w:themeTint="99" w:sz="8" w:space="0"/>
          </w:tblBorders>
          <w:tblLayout w:type="fixed"/>
          <w:tblCellMar>
            <w:top w:w="0" w:type="dxa"/>
            <w:left w:w="108" w:type="dxa"/>
            <w:bottom w:w="0" w:type="dxa"/>
            <w:right w:w="108" w:type="dxa"/>
          </w:tblCellMar>
        </w:tblPrEx>
        <w:tc>
          <w:tcPr>
            <w:tcW w:w="1905" w:type="dxa"/>
            <w:tcBorders>
              <w:tl2br w:val="nil"/>
              <w:tr2bl w:val="nil"/>
            </w:tcBorders>
            <w:vAlign w:val="center"/>
          </w:tcPr>
          <w:p>
            <w:pPr>
              <w:jc w:val="lef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意外医疗费用补偿</w:t>
            </w:r>
          </w:p>
        </w:tc>
        <w:tc>
          <w:tcPr>
            <w:tcW w:w="1486" w:type="dxa"/>
            <w:tcBorders>
              <w:tl2br w:val="nil"/>
              <w:tr2bl w:val="nil"/>
            </w:tcBorders>
            <w:vAlign w:val="center"/>
          </w:tcPr>
          <w:p>
            <w:pPr>
              <w:jc w:val="lef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30万（每人每次意外事故免赔额500元，累计给付后续医疗保险金占保险金额的比例10</w:t>
            </w:r>
            <w:r>
              <w:rPr>
                <w:rFonts w:hint="eastAsia" w:ascii="微软雅黑" w:hAnsi="微软雅黑" w:eastAsia="微软雅黑" w:cs="微软雅黑"/>
                <w:b/>
                <w:bCs w:val="0"/>
                <w:color w:val="7F7F7F" w:themeColor="background1" w:themeShade="80"/>
                <w:highlight w:val="none"/>
              </w:rPr>
              <w:t>%</w:t>
            </w:r>
            <w:r>
              <w:rPr>
                <w:rFonts w:hint="eastAsia" w:ascii="微软雅黑" w:hAnsi="微软雅黑" w:eastAsia="微软雅黑" w:cs="微软雅黑"/>
                <w:b/>
                <w:bCs w:val="0"/>
                <w:color w:val="7F7F7F" w:themeColor="background1" w:themeShade="80"/>
                <w:highlight w:val="none"/>
              </w:rPr>
              <w:t>）</w:t>
            </w:r>
          </w:p>
        </w:tc>
        <w:tc>
          <w:tcPr>
            <w:tcW w:w="6359" w:type="dxa"/>
            <w:tcBorders>
              <w:tl2br w:val="nil"/>
              <w:tr2bl w:val="nil"/>
            </w:tcBorders>
            <w:vAlign w:val="center"/>
          </w:tcPr>
          <w:p>
            <w:pPr>
              <w:jc w:val="lef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在保险期间内，如任何被保险人在境外旅行期间罹患疾病或遭受意外伤害，并自该意外伤害发生之日或罹患疾病之日起90天内在医疗机构进行治疗，对于在上述90天内发生的必需且合理的医疗费用，保险人在扣除免赔额后，按照赔付比例给付医疗费用补偿保险金。</w:t>
            </w:r>
          </w:p>
        </w:tc>
      </w:tr>
      <w:tr>
        <w:tblPrEx>
          <w:tblBorders>
            <w:top w:val="single" w:color="9CC2E5" w:themeColor="accent1" w:themeTint="99" w:sz="8" w:space="0"/>
            <w:left w:val="single" w:color="9CC2E5" w:themeColor="accent1" w:themeTint="99" w:sz="8" w:space="0"/>
            <w:bottom w:val="single" w:color="9CC2E5" w:themeColor="accent1" w:themeTint="99" w:sz="8" w:space="0"/>
            <w:right w:val="single" w:color="9CC2E5" w:themeColor="accent1" w:themeTint="99" w:sz="8" w:space="0"/>
            <w:insideH w:val="single" w:color="9CC2E5" w:themeColor="accent1" w:themeTint="99" w:sz="8" w:space="0"/>
            <w:insideV w:val="single" w:color="9CC2E5" w:themeColor="accent1" w:themeTint="99" w:sz="8" w:space="0"/>
          </w:tblBorders>
          <w:tblLayout w:type="fixed"/>
          <w:tblCellMar>
            <w:top w:w="0" w:type="dxa"/>
            <w:left w:w="108" w:type="dxa"/>
            <w:bottom w:w="0" w:type="dxa"/>
            <w:right w:w="108" w:type="dxa"/>
          </w:tblCellMar>
        </w:tblPrEx>
        <w:tc>
          <w:tcPr>
            <w:tcW w:w="9750" w:type="dxa"/>
            <w:gridSpan w:val="3"/>
            <w:tcBorders>
              <w:tl2br w:val="nil"/>
              <w:tr2bl w:val="nil"/>
            </w:tcBorders>
            <w:shd w:val="clear" w:color="auto" w:fill="BDD6EE" w:themeFill="accent1" w:themeFillTint="66"/>
            <w:vAlign w:val="center"/>
          </w:tcPr>
          <w:p>
            <w:pPr>
              <w:ind w:firstLine="240" w:firstLineChars="100"/>
              <w:jc w:val="center"/>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FFFFFF" w:themeColor="background1"/>
                <w:sz w:val="24"/>
                <w:szCs w:val="24"/>
                <w:highlight w:val="none"/>
                <w14:textFill>
                  <w14:solidFill>
                    <w14:schemeClr w14:val="bg1"/>
                  </w14:solidFill>
                </w14:textFill>
              </w:rPr>
              <w:t>紧急救援保障</w:t>
            </w:r>
          </w:p>
        </w:tc>
      </w:tr>
      <w:tr>
        <w:tblPrEx>
          <w:tblBorders>
            <w:top w:val="single" w:color="9CC2E5" w:themeColor="accent1" w:themeTint="99" w:sz="8" w:space="0"/>
            <w:left w:val="single" w:color="9CC2E5" w:themeColor="accent1" w:themeTint="99" w:sz="8" w:space="0"/>
            <w:bottom w:val="single" w:color="9CC2E5" w:themeColor="accent1" w:themeTint="99" w:sz="8" w:space="0"/>
            <w:right w:val="single" w:color="9CC2E5" w:themeColor="accent1" w:themeTint="99" w:sz="8" w:space="0"/>
            <w:insideH w:val="single" w:color="9CC2E5" w:themeColor="accent1" w:themeTint="99" w:sz="8" w:space="0"/>
            <w:insideV w:val="single" w:color="9CC2E5" w:themeColor="accent1" w:themeTint="99" w:sz="8" w:space="0"/>
          </w:tblBorders>
          <w:tblLayout w:type="fixed"/>
          <w:tblCellMar>
            <w:top w:w="0" w:type="dxa"/>
            <w:left w:w="108" w:type="dxa"/>
            <w:bottom w:w="0" w:type="dxa"/>
            <w:right w:w="108" w:type="dxa"/>
          </w:tblCellMar>
        </w:tblPrEx>
        <w:tc>
          <w:tcPr>
            <w:tcW w:w="1905" w:type="dxa"/>
            <w:tcBorders>
              <w:tl2br w:val="nil"/>
              <w:tr2bl w:val="nil"/>
            </w:tcBorders>
            <w:vAlign w:val="center"/>
          </w:tcPr>
          <w:p>
            <w:pPr>
              <w:jc w:val="lef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紧急医疗运送和运返费用补偿</w:t>
            </w:r>
          </w:p>
        </w:tc>
        <w:tc>
          <w:tcPr>
            <w:tcW w:w="1486" w:type="dxa"/>
            <w:tcBorders>
              <w:tl2br w:val="nil"/>
              <w:tr2bl w:val="nil"/>
            </w:tcBorders>
            <w:vAlign w:val="center"/>
          </w:tcPr>
          <w:p>
            <w:pPr>
              <w:jc w:val="lef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40万</w:t>
            </w:r>
          </w:p>
        </w:tc>
        <w:tc>
          <w:tcPr>
            <w:tcW w:w="6359" w:type="dxa"/>
            <w:tcBorders>
              <w:tl2br w:val="nil"/>
              <w:tr2bl w:val="nil"/>
            </w:tcBorders>
            <w:vAlign w:val="center"/>
          </w:tcPr>
          <w:p>
            <w:pPr>
              <w:ind w:firstLine="210" w:firstLineChars="100"/>
              <w:jc w:val="left"/>
              <w:rPr>
                <w:rFonts w:hint="eastAsia" w:ascii="微软雅黑" w:hAnsi="微软雅黑" w:eastAsia="微软雅黑" w:cs="微软雅黑"/>
                <w:b/>
                <w:bCs w:val="0"/>
                <w:color w:val="7F7F7F" w:themeColor="background1" w:themeShade="80"/>
                <w:position w:val="9"/>
                <w:szCs w:val="21"/>
                <w:highlight w:val="none"/>
              </w:rPr>
            </w:pPr>
            <w:r>
              <w:rPr>
                <w:rFonts w:hint="eastAsia" w:ascii="微软雅黑" w:hAnsi="微软雅黑" w:eastAsia="微软雅黑" w:cs="微软雅黑"/>
                <w:b/>
                <w:bCs w:val="0"/>
                <w:color w:val="7F7F7F" w:themeColor="background1" w:themeShade="80"/>
                <w:position w:val="9"/>
                <w:szCs w:val="21"/>
                <w:highlight w:val="none"/>
              </w:rPr>
              <w:t xml:space="preserve">在保险期间内，被保险人在境外旅行期间遭遇意外伤害或罹患疾病,经保险人委托的救援机构（以下简称救援机构）从医疗角度认定为有运送必要的，则将该被保险人运送至当地或其他就近地区符合治疗条件的医院；经救援机构从医疗角度认定为有运返必要的，则将该被保险人运返至其合法有效证件所载的住所地。 </w:t>
            </w:r>
          </w:p>
          <w:p>
            <w:pPr>
              <w:ind w:firstLine="210" w:firstLineChars="100"/>
              <w:jc w:val="left"/>
              <w:rPr>
                <w:rFonts w:hint="eastAsia" w:ascii="微软雅黑" w:hAnsi="微软雅黑" w:eastAsia="微软雅黑" w:cs="微软雅黑"/>
                <w:b/>
                <w:bCs w:val="0"/>
                <w:color w:val="7F7F7F" w:themeColor="background1" w:themeShade="80"/>
                <w:position w:val="9"/>
                <w:szCs w:val="21"/>
                <w:highlight w:val="none"/>
              </w:rPr>
            </w:pPr>
            <w:r>
              <w:rPr>
                <w:rFonts w:hint="eastAsia" w:ascii="微软雅黑" w:hAnsi="微软雅黑" w:eastAsia="微软雅黑" w:cs="微软雅黑"/>
                <w:b/>
                <w:bCs w:val="0"/>
                <w:color w:val="7F7F7F" w:themeColor="background1" w:themeShade="80"/>
                <w:position w:val="9"/>
                <w:szCs w:val="21"/>
                <w:highlight w:val="none"/>
              </w:rPr>
              <w:t>救援机构根据该被保险人身体状况或治疗需要，并参考医生建议，有权决定运送和运返手段和目的地。运送和运返手段包括配备专业医生、护士和必要的运输工具。运输工具可能包括空中救护机、救护车、普通民航班机、火车或其他适合的运输工具。</w:t>
            </w:r>
          </w:p>
          <w:p>
            <w:pPr>
              <w:ind w:firstLine="210" w:firstLineChars="100"/>
              <w:jc w:val="left"/>
              <w:rPr>
                <w:rFonts w:hint="eastAsia" w:ascii="微软雅黑" w:hAnsi="微软雅黑" w:eastAsia="微软雅黑" w:cs="微软雅黑"/>
                <w:b/>
                <w:bCs w:val="0"/>
                <w:color w:val="7F7F7F" w:themeColor="background1" w:themeShade="80"/>
                <w:position w:val="9"/>
                <w:szCs w:val="21"/>
                <w:highlight w:val="none"/>
              </w:rPr>
            </w:pPr>
            <w:r>
              <w:rPr>
                <w:rFonts w:hint="eastAsia" w:ascii="微软雅黑" w:hAnsi="微软雅黑" w:eastAsia="微软雅黑" w:cs="微软雅黑"/>
                <w:b/>
                <w:bCs w:val="0"/>
                <w:color w:val="7F7F7F" w:themeColor="background1" w:themeShade="80"/>
                <w:position w:val="9"/>
                <w:szCs w:val="21"/>
                <w:highlight w:val="none"/>
              </w:rPr>
              <w:t xml:space="preserve"> 运送和运返费用包括救援机构安排的运输、运输途中医疗护理及医疗设备和用品之费用。运送和运返所需的费用经保险人核实确认后直接支付给救援机构，费用总数最高以保险单上所载的本附加险合同项下该被保险人相应的保险金额为限。倘若实际费用超越该保险金额，则超出部分的费用由被保险人负责支付。</w:t>
            </w:r>
          </w:p>
        </w:tc>
      </w:tr>
      <w:tr>
        <w:tblPrEx>
          <w:tblBorders>
            <w:top w:val="single" w:color="9CC2E5" w:themeColor="accent1" w:themeTint="99" w:sz="8" w:space="0"/>
            <w:left w:val="single" w:color="9CC2E5" w:themeColor="accent1" w:themeTint="99" w:sz="8" w:space="0"/>
            <w:bottom w:val="single" w:color="9CC2E5" w:themeColor="accent1" w:themeTint="99" w:sz="8" w:space="0"/>
            <w:right w:val="single" w:color="9CC2E5" w:themeColor="accent1" w:themeTint="99" w:sz="8" w:space="0"/>
            <w:insideH w:val="single" w:color="9CC2E5" w:themeColor="accent1" w:themeTint="99" w:sz="8" w:space="0"/>
            <w:insideV w:val="single" w:color="9CC2E5" w:themeColor="accent1" w:themeTint="99" w:sz="8" w:space="0"/>
          </w:tblBorders>
          <w:tblLayout w:type="fixed"/>
          <w:tblCellMar>
            <w:top w:w="0" w:type="dxa"/>
            <w:left w:w="108" w:type="dxa"/>
            <w:bottom w:w="0" w:type="dxa"/>
            <w:right w:w="108" w:type="dxa"/>
          </w:tblCellMar>
        </w:tblPrEx>
        <w:tc>
          <w:tcPr>
            <w:tcW w:w="9750" w:type="dxa"/>
            <w:gridSpan w:val="3"/>
            <w:tcBorders>
              <w:tl2br w:val="nil"/>
              <w:tr2bl w:val="nil"/>
            </w:tcBorders>
            <w:shd w:val="clear" w:color="auto" w:fill="BDD6EE" w:themeFill="accent1" w:themeFillTint="66"/>
            <w:vAlign w:val="center"/>
          </w:tcPr>
          <w:p>
            <w:pPr>
              <w:ind w:firstLine="240" w:firstLineChars="100"/>
              <w:jc w:val="center"/>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FFFFFF" w:themeColor="background1"/>
                <w:sz w:val="24"/>
                <w:szCs w:val="24"/>
                <w:highlight w:val="none"/>
                <w14:textFill>
                  <w14:solidFill>
                    <w14:schemeClr w14:val="bg1"/>
                  </w14:solidFill>
                </w14:textFill>
              </w:rPr>
              <w:t>行程障碍保障</w:t>
            </w:r>
          </w:p>
        </w:tc>
      </w:tr>
      <w:tr>
        <w:tblPrEx>
          <w:tblBorders>
            <w:top w:val="single" w:color="9CC2E5" w:themeColor="accent1" w:themeTint="99" w:sz="8" w:space="0"/>
            <w:left w:val="single" w:color="9CC2E5" w:themeColor="accent1" w:themeTint="99" w:sz="8" w:space="0"/>
            <w:bottom w:val="single" w:color="9CC2E5" w:themeColor="accent1" w:themeTint="99" w:sz="8" w:space="0"/>
            <w:right w:val="single" w:color="9CC2E5" w:themeColor="accent1" w:themeTint="99" w:sz="8" w:space="0"/>
            <w:insideH w:val="single" w:color="9CC2E5" w:themeColor="accent1" w:themeTint="99" w:sz="8" w:space="0"/>
            <w:insideV w:val="single" w:color="9CC2E5" w:themeColor="accent1" w:themeTint="99" w:sz="8" w:space="0"/>
          </w:tblBorders>
          <w:tblLayout w:type="fixed"/>
          <w:tblCellMar>
            <w:top w:w="0" w:type="dxa"/>
            <w:left w:w="108" w:type="dxa"/>
            <w:bottom w:w="0" w:type="dxa"/>
            <w:right w:w="108" w:type="dxa"/>
          </w:tblCellMar>
        </w:tblPrEx>
        <w:tc>
          <w:tcPr>
            <w:tcW w:w="1905" w:type="dxa"/>
            <w:tcBorders>
              <w:tl2br w:val="nil"/>
              <w:tr2bl w:val="nil"/>
            </w:tcBorders>
            <w:vAlign w:val="center"/>
          </w:tcPr>
          <w:p>
            <w:pPr>
              <w:jc w:val="lef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酒店取消保险</w:t>
            </w:r>
          </w:p>
        </w:tc>
        <w:tc>
          <w:tcPr>
            <w:tcW w:w="1486" w:type="dxa"/>
            <w:tcBorders>
              <w:tl2br w:val="nil"/>
              <w:tr2bl w:val="nil"/>
            </w:tcBorders>
            <w:vAlign w:val="center"/>
          </w:tcPr>
          <w:p>
            <w:pPr>
              <w:jc w:val="lef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500元</w:t>
            </w:r>
          </w:p>
        </w:tc>
        <w:tc>
          <w:tcPr>
            <w:tcW w:w="6359" w:type="dxa"/>
            <w:tcBorders>
              <w:tl2br w:val="nil"/>
              <w:tr2bl w:val="nil"/>
            </w:tcBorders>
            <w:vAlign w:val="center"/>
          </w:tcPr>
          <w:p>
            <w:pPr>
              <w:ind w:firstLine="210" w:firstLineChars="100"/>
              <w:rPr>
                <w:rFonts w:hint="eastAsia" w:ascii="微软雅黑" w:hAnsi="微软雅黑" w:eastAsia="微软雅黑" w:cs="微软雅黑"/>
                <w:b/>
                <w:bCs w:val="0"/>
                <w:color w:val="7F7F7F" w:themeColor="background1" w:themeShade="80"/>
                <w:position w:val="9"/>
                <w:szCs w:val="21"/>
                <w:highlight w:val="none"/>
              </w:rPr>
            </w:pPr>
            <w:r>
              <w:rPr>
                <w:rFonts w:hint="eastAsia" w:ascii="微软雅黑" w:hAnsi="微软雅黑" w:eastAsia="微软雅黑" w:cs="微软雅黑"/>
                <w:b/>
                <w:bCs w:val="0"/>
                <w:color w:val="7F7F7F" w:themeColor="background1" w:themeShade="80"/>
                <w:position w:val="9"/>
                <w:szCs w:val="21"/>
                <w:highlight w:val="none"/>
              </w:rPr>
              <w:t>在保险期间内，被保险人提前预订本保险合同约定的酒店客房，在支付预付房费或信用卡担保完成后，因保单列明原因，致使指定入住的客人无法按期使用酒店服务，而取消所预订的客房，造成被保险人预付房费的损失或信用卡担保金额的损失，保险人按照本保险合同的约定赔偿被保险人。</w:t>
            </w:r>
          </w:p>
        </w:tc>
      </w:tr>
      <w:tr>
        <w:tblPrEx>
          <w:tblBorders>
            <w:top w:val="single" w:color="9CC2E5" w:themeColor="accent1" w:themeTint="99" w:sz="8" w:space="0"/>
            <w:left w:val="single" w:color="9CC2E5" w:themeColor="accent1" w:themeTint="99" w:sz="8" w:space="0"/>
            <w:bottom w:val="single" w:color="9CC2E5" w:themeColor="accent1" w:themeTint="99" w:sz="8" w:space="0"/>
            <w:right w:val="single" w:color="9CC2E5" w:themeColor="accent1" w:themeTint="99" w:sz="8" w:space="0"/>
            <w:insideH w:val="single" w:color="9CC2E5" w:themeColor="accent1" w:themeTint="99" w:sz="8" w:space="0"/>
            <w:insideV w:val="single" w:color="9CC2E5" w:themeColor="accent1" w:themeTint="99" w:sz="8" w:space="0"/>
          </w:tblBorders>
          <w:tblLayout w:type="fixed"/>
          <w:tblCellMar>
            <w:top w:w="0" w:type="dxa"/>
            <w:left w:w="108" w:type="dxa"/>
            <w:bottom w:w="0" w:type="dxa"/>
            <w:right w:w="108" w:type="dxa"/>
          </w:tblCellMar>
        </w:tblPrEx>
        <w:trPr>
          <w:trHeight w:val="1689" w:hRule="atLeast"/>
        </w:trPr>
        <w:tc>
          <w:tcPr>
            <w:tcW w:w="1905" w:type="dxa"/>
            <w:tcBorders>
              <w:tl2br w:val="nil"/>
              <w:tr2bl w:val="nil"/>
            </w:tcBorders>
            <w:vAlign w:val="center"/>
          </w:tcPr>
          <w:p>
            <w:pPr>
              <w:jc w:val="lef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个人预定机票取消</w:t>
            </w:r>
          </w:p>
        </w:tc>
        <w:tc>
          <w:tcPr>
            <w:tcW w:w="1486" w:type="dxa"/>
            <w:tcBorders>
              <w:tl2br w:val="nil"/>
              <w:tr2bl w:val="nil"/>
            </w:tcBorders>
            <w:vAlign w:val="center"/>
          </w:tcPr>
          <w:p>
            <w:pPr>
              <w:jc w:val="lef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500元</w:t>
            </w:r>
          </w:p>
        </w:tc>
        <w:tc>
          <w:tcPr>
            <w:tcW w:w="6359" w:type="dxa"/>
            <w:tcBorders>
              <w:tl2br w:val="nil"/>
              <w:tr2bl w:val="nil"/>
            </w:tcBorders>
            <w:vAlign w:val="center"/>
          </w:tcPr>
          <w:p>
            <w:pPr>
              <w:ind w:firstLine="210" w:firstLineChars="100"/>
              <w:rPr>
                <w:rFonts w:hint="eastAsia" w:ascii="微软雅黑" w:hAnsi="微软雅黑" w:eastAsia="微软雅黑" w:cs="微软雅黑"/>
                <w:b/>
                <w:bCs w:val="0"/>
                <w:color w:val="7F7F7F" w:themeColor="background1" w:themeShade="80"/>
                <w:position w:val="9"/>
                <w:szCs w:val="21"/>
                <w:highlight w:val="none"/>
              </w:rPr>
            </w:pPr>
            <w:r>
              <w:rPr>
                <w:rFonts w:hint="eastAsia" w:ascii="微软雅黑" w:hAnsi="微软雅黑" w:eastAsia="微软雅黑" w:cs="微软雅黑"/>
                <w:b/>
                <w:bCs w:val="0"/>
                <w:color w:val="7F7F7F" w:themeColor="background1" w:themeShade="80"/>
                <w:position w:val="9"/>
                <w:szCs w:val="21"/>
                <w:highlight w:val="none"/>
              </w:rPr>
              <w:t>在保险期间内，被保险人提前预订航空公司航班机票，在预订及支付机票价款完成并成功出票后因保单列明原因无法搭乘票面指定日期之航班而取消所预订的机票，保险人按照本保险合同约定，在保险金额的范围内赔偿被保险人已经支付且无法退回的全部或部分机票款金额损失。</w:t>
            </w:r>
          </w:p>
        </w:tc>
      </w:tr>
      <w:tr>
        <w:tblPrEx>
          <w:tblBorders>
            <w:top w:val="single" w:color="9CC2E5" w:themeColor="accent1" w:themeTint="99" w:sz="8" w:space="0"/>
            <w:left w:val="single" w:color="9CC2E5" w:themeColor="accent1" w:themeTint="99" w:sz="8" w:space="0"/>
            <w:bottom w:val="single" w:color="9CC2E5" w:themeColor="accent1" w:themeTint="99" w:sz="8" w:space="0"/>
            <w:right w:val="single" w:color="9CC2E5" w:themeColor="accent1" w:themeTint="99" w:sz="8" w:space="0"/>
            <w:insideH w:val="single" w:color="9CC2E5" w:themeColor="accent1" w:themeTint="99" w:sz="8" w:space="0"/>
            <w:insideV w:val="single" w:color="9CC2E5" w:themeColor="accent1" w:themeTint="99" w:sz="8" w:space="0"/>
          </w:tblBorders>
          <w:tblLayout w:type="fixed"/>
          <w:tblCellMar>
            <w:top w:w="0" w:type="dxa"/>
            <w:left w:w="108" w:type="dxa"/>
            <w:bottom w:w="0" w:type="dxa"/>
            <w:right w:w="108" w:type="dxa"/>
          </w:tblCellMar>
        </w:tblPrEx>
        <w:tc>
          <w:tcPr>
            <w:tcW w:w="1905" w:type="dxa"/>
            <w:tcBorders>
              <w:tl2br w:val="nil"/>
              <w:tr2bl w:val="nil"/>
            </w:tcBorders>
            <w:vAlign w:val="center"/>
          </w:tcPr>
          <w:p>
            <w:pPr>
              <w:jc w:val="lef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航班延误赔偿</w:t>
            </w:r>
          </w:p>
        </w:tc>
        <w:tc>
          <w:tcPr>
            <w:tcW w:w="1486" w:type="dxa"/>
            <w:tcBorders>
              <w:tl2br w:val="nil"/>
              <w:tr2bl w:val="nil"/>
            </w:tcBorders>
            <w:vAlign w:val="center"/>
          </w:tcPr>
          <w:p>
            <w:pPr>
              <w:jc w:val="lef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500</w:t>
            </w:r>
            <w:r>
              <w:rPr>
                <w:rFonts w:hint="eastAsia" w:ascii="微软雅黑" w:hAnsi="微软雅黑" w:eastAsia="微软雅黑" w:cs="微软雅黑"/>
                <w:b/>
                <w:bCs w:val="0"/>
                <w:color w:val="7F7F7F" w:themeColor="background1" w:themeShade="80"/>
                <w:highlight w:val="none"/>
              </w:rPr>
              <w:t>元（每</w:t>
            </w:r>
            <w:r>
              <w:rPr>
                <w:rFonts w:hint="eastAsia" w:ascii="微软雅黑" w:hAnsi="微软雅黑" w:eastAsia="微软雅黑" w:cs="微软雅黑"/>
                <w:b/>
                <w:bCs w:val="0"/>
                <w:color w:val="7F7F7F" w:themeColor="background1" w:themeShade="80"/>
                <w:highlight w:val="none"/>
              </w:rPr>
              <w:t>4</w:t>
            </w:r>
            <w:r>
              <w:rPr>
                <w:rFonts w:hint="eastAsia" w:ascii="微软雅黑" w:hAnsi="微软雅黑" w:eastAsia="微软雅黑" w:cs="微软雅黑"/>
                <w:b/>
                <w:bCs w:val="0"/>
                <w:color w:val="7F7F7F" w:themeColor="background1" w:themeShade="80"/>
                <w:highlight w:val="none"/>
              </w:rPr>
              <w:t>小时延误赔偿</w:t>
            </w:r>
            <w:r>
              <w:rPr>
                <w:rFonts w:hint="eastAsia" w:ascii="微软雅黑" w:hAnsi="微软雅黑" w:eastAsia="微软雅黑" w:cs="微软雅黑"/>
                <w:b/>
                <w:bCs w:val="0"/>
                <w:color w:val="7F7F7F" w:themeColor="background1" w:themeShade="80"/>
                <w:highlight w:val="none"/>
              </w:rPr>
              <w:t>250</w:t>
            </w:r>
            <w:r>
              <w:rPr>
                <w:rFonts w:hint="eastAsia" w:ascii="微软雅黑" w:hAnsi="微软雅黑" w:eastAsia="微软雅黑" w:cs="微软雅黑"/>
                <w:b/>
                <w:bCs w:val="0"/>
                <w:color w:val="7F7F7F" w:themeColor="background1" w:themeShade="80"/>
                <w:highlight w:val="none"/>
              </w:rPr>
              <w:t>元）</w:t>
            </w:r>
          </w:p>
        </w:tc>
        <w:tc>
          <w:tcPr>
            <w:tcW w:w="6359" w:type="dxa"/>
            <w:tcBorders>
              <w:tl2br w:val="nil"/>
              <w:tr2bl w:val="nil"/>
            </w:tcBorders>
            <w:vAlign w:val="center"/>
          </w:tcPr>
          <w:p>
            <w:pPr>
              <w:snapToGrid w:val="0"/>
              <w:spacing w:after="156" w:afterLines="50"/>
              <w:rPr>
                <w:rFonts w:hint="eastAsia" w:ascii="微软雅黑" w:hAnsi="微软雅黑" w:eastAsia="微软雅黑" w:cs="微软雅黑"/>
                <w:b/>
                <w:bCs w:val="0"/>
                <w:color w:val="7F7F7F" w:themeColor="background1" w:themeShade="80"/>
                <w:position w:val="9"/>
                <w:szCs w:val="21"/>
                <w:highlight w:val="none"/>
              </w:rPr>
            </w:pPr>
            <w:r>
              <w:rPr>
                <w:rFonts w:hint="eastAsia" w:ascii="微软雅黑" w:hAnsi="微软雅黑" w:eastAsia="微软雅黑" w:cs="微软雅黑"/>
                <w:b/>
                <w:bCs w:val="0"/>
                <w:color w:val="7F7F7F" w:themeColor="background1" w:themeShade="80"/>
                <w:position w:val="9"/>
                <w:szCs w:val="21"/>
                <w:highlight w:val="none"/>
              </w:rPr>
              <w:t>在保险期间内，若被保险人在境外旅行期间因下列原因导致被保险人原计划乘搭的航班延误，且延误连续达到或超过保险单载明的延误时数的，保险人依据赔付标准，以该被保险人的保险金额为限支付保险金。延误时数、赔付标准和保险金额以保险单所载本附加险合同项下的相应数额为准：恶劣天气；劫持；自然灾害；机械故障；航空公司雇员罢工、怠工，或其他劳工行动；恐怖分子行为；航空管制或航空公司超售。(若被保险人有连续的接驳航班，因上述事故而导致不能顺利乘搭计划接驳航班，其等候的时间不可累积计算。)</w:t>
            </w:r>
          </w:p>
        </w:tc>
      </w:tr>
      <w:tr>
        <w:tblPrEx>
          <w:tblBorders>
            <w:top w:val="single" w:color="9CC2E5" w:themeColor="accent1" w:themeTint="99" w:sz="8" w:space="0"/>
            <w:left w:val="single" w:color="9CC2E5" w:themeColor="accent1" w:themeTint="99" w:sz="8" w:space="0"/>
            <w:bottom w:val="single" w:color="9CC2E5" w:themeColor="accent1" w:themeTint="99" w:sz="8" w:space="0"/>
            <w:right w:val="single" w:color="9CC2E5" w:themeColor="accent1" w:themeTint="99" w:sz="8" w:space="0"/>
            <w:insideH w:val="single" w:color="9CC2E5" w:themeColor="accent1" w:themeTint="99" w:sz="8" w:space="0"/>
            <w:insideV w:val="single" w:color="9CC2E5" w:themeColor="accent1" w:themeTint="99" w:sz="8" w:space="0"/>
          </w:tblBorders>
          <w:tblLayout w:type="fixed"/>
          <w:tblCellMar>
            <w:top w:w="0" w:type="dxa"/>
            <w:left w:w="108" w:type="dxa"/>
            <w:bottom w:w="0" w:type="dxa"/>
            <w:right w:w="108" w:type="dxa"/>
          </w:tblCellMar>
        </w:tblPrEx>
        <w:tc>
          <w:tcPr>
            <w:tcW w:w="9750" w:type="dxa"/>
            <w:gridSpan w:val="3"/>
            <w:tcBorders>
              <w:tl2br w:val="nil"/>
              <w:tr2bl w:val="nil"/>
            </w:tcBorders>
            <w:shd w:val="clear" w:color="auto" w:fill="BDD6EE" w:themeFill="accent1" w:themeFillTint="66"/>
            <w:vAlign w:val="center"/>
          </w:tcPr>
          <w:p>
            <w:pPr>
              <w:ind w:firstLine="240" w:firstLineChars="100"/>
              <w:jc w:val="center"/>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FFFFFF" w:themeColor="background1"/>
                <w:sz w:val="24"/>
                <w:szCs w:val="24"/>
                <w:highlight w:val="none"/>
                <w14:textFill>
                  <w14:solidFill>
                    <w14:schemeClr w14:val="bg1"/>
                  </w14:solidFill>
                </w14:textFill>
              </w:rPr>
              <w:t>附加保障</w:t>
            </w:r>
          </w:p>
        </w:tc>
      </w:tr>
      <w:tr>
        <w:tblPrEx>
          <w:tblBorders>
            <w:top w:val="single" w:color="9CC2E5" w:themeColor="accent1" w:themeTint="99" w:sz="8" w:space="0"/>
            <w:left w:val="single" w:color="9CC2E5" w:themeColor="accent1" w:themeTint="99" w:sz="8" w:space="0"/>
            <w:bottom w:val="single" w:color="9CC2E5" w:themeColor="accent1" w:themeTint="99" w:sz="8" w:space="0"/>
            <w:right w:val="single" w:color="9CC2E5" w:themeColor="accent1" w:themeTint="99" w:sz="8" w:space="0"/>
            <w:insideH w:val="single" w:color="9CC2E5" w:themeColor="accent1" w:themeTint="99" w:sz="8" w:space="0"/>
            <w:insideV w:val="single" w:color="9CC2E5" w:themeColor="accent1" w:themeTint="99" w:sz="8" w:space="0"/>
          </w:tblBorders>
          <w:tblLayout w:type="fixed"/>
          <w:tblCellMar>
            <w:top w:w="0" w:type="dxa"/>
            <w:left w:w="108" w:type="dxa"/>
            <w:bottom w:w="0" w:type="dxa"/>
            <w:right w:w="108" w:type="dxa"/>
          </w:tblCellMar>
        </w:tblPrEx>
        <w:tc>
          <w:tcPr>
            <w:tcW w:w="1905" w:type="dxa"/>
            <w:tcBorders>
              <w:tl2br w:val="nil"/>
              <w:tr2bl w:val="nil"/>
            </w:tcBorders>
            <w:vAlign w:val="center"/>
          </w:tcPr>
          <w:p>
            <w:pPr>
              <w:jc w:val="lef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旅行证件丢失</w:t>
            </w:r>
          </w:p>
        </w:tc>
        <w:tc>
          <w:tcPr>
            <w:tcW w:w="1486" w:type="dxa"/>
            <w:tcBorders>
              <w:tl2br w:val="nil"/>
              <w:tr2bl w:val="nil"/>
            </w:tcBorders>
            <w:vAlign w:val="center"/>
          </w:tcPr>
          <w:p>
            <w:pPr>
              <w:jc w:val="lef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10</w:t>
            </w:r>
            <w:r>
              <w:rPr>
                <w:rFonts w:hint="eastAsia" w:ascii="微软雅黑" w:hAnsi="微软雅黑" w:eastAsia="微软雅黑" w:cs="微软雅黑"/>
                <w:b/>
                <w:bCs w:val="0"/>
                <w:color w:val="7F7F7F" w:themeColor="background1" w:themeShade="80"/>
                <w:highlight w:val="none"/>
              </w:rPr>
              <w:t>0</w:t>
            </w:r>
            <w:r>
              <w:rPr>
                <w:rFonts w:hint="eastAsia" w:ascii="微软雅黑" w:hAnsi="微软雅黑" w:eastAsia="微软雅黑" w:cs="微软雅黑"/>
                <w:b/>
                <w:bCs w:val="0"/>
                <w:color w:val="7F7F7F" w:themeColor="background1" w:themeShade="80"/>
                <w:highlight w:val="none"/>
              </w:rPr>
              <w:t>0元（每次</w:t>
            </w:r>
            <w:r>
              <w:rPr>
                <w:rFonts w:hint="eastAsia" w:ascii="微软雅黑" w:hAnsi="微软雅黑" w:eastAsia="微软雅黑" w:cs="微软雅黑"/>
                <w:b/>
                <w:bCs w:val="0"/>
                <w:color w:val="7F7F7F" w:themeColor="background1" w:themeShade="80"/>
                <w:highlight w:val="none"/>
              </w:rPr>
              <w:t>免赔额</w:t>
            </w:r>
            <w:r>
              <w:rPr>
                <w:rFonts w:hint="eastAsia" w:ascii="微软雅黑" w:hAnsi="微软雅黑" w:eastAsia="微软雅黑" w:cs="微软雅黑"/>
                <w:b/>
                <w:bCs w:val="0"/>
                <w:color w:val="7F7F7F" w:themeColor="background1" w:themeShade="80"/>
                <w:highlight w:val="none"/>
              </w:rPr>
              <w:t>100元）</w:t>
            </w:r>
          </w:p>
        </w:tc>
        <w:tc>
          <w:tcPr>
            <w:tcW w:w="6359" w:type="dxa"/>
            <w:tcBorders>
              <w:tl2br w:val="nil"/>
              <w:tr2bl w:val="nil"/>
            </w:tcBorders>
            <w:vAlign w:val="center"/>
          </w:tcPr>
          <w:p>
            <w:pPr>
              <w:ind w:firstLine="210" w:firstLineChars="100"/>
              <w:rPr>
                <w:rFonts w:hint="eastAsia" w:ascii="微软雅黑" w:hAnsi="微软雅黑" w:eastAsia="微软雅黑" w:cs="微软雅黑"/>
                <w:b/>
                <w:bCs w:val="0"/>
                <w:color w:val="7F7F7F" w:themeColor="background1" w:themeShade="80"/>
                <w:position w:val="9"/>
                <w:szCs w:val="21"/>
                <w:highlight w:val="none"/>
              </w:rPr>
            </w:pPr>
            <w:r>
              <w:rPr>
                <w:rFonts w:hint="eastAsia" w:ascii="微软雅黑" w:hAnsi="微软雅黑" w:eastAsia="微软雅黑" w:cs="微软雅黑"/>
                <w:b/>
                <w:bCs w:val="0"/>
                <w:color w:val="7F7F7F" w:themeColor="background1" w:themeShade="80"/>
                <w:position w:val="9"/>
                <w:szCs w:val="21"/>
                <w:highlight w:val="none"/>
              </w:rPr>
              <w:t>在保险期间内，若被保险人在境外旅行期间因被抢劫或被盗窃导致护照、旅行票据或其它旅行证件丢失，且在发现损失后二十四小时内向当地警方申报并取得书面警方报告，保险人赔偿被保险人因重置护照、旅行票据及其它旅行证件的费用,包括额外支出的合理且必需的旅行费用及酒店住宿费用，最高以保险单所载本附加险合同项下的保险金额为限。</w:t>
            </w:r>
          </w:p>
        </w:tc>
      </w:tr>
      <w:tr>
        <w:tblPrEx>
          <w:tblBorders>
            <w:top w:val="single" w:color="9CC2E5" w:themeColor="accent1" w:themeTint="99" w:sz="8" w:space="0"/>
            <w:left w:val="single" w:color="9CC2E5" w:themeColor="accent1" w:themeTint="99" w:sz="8" w:space="0"/>
            <w:bottom w:val="single" w:color="9CC2E5" w:themeColor="accent1" w:themeTint="99" w:sz="8" w:space="0"/>
            <w:right w:val="single" w:color="9CC2E5" w:themeColor="accent1" w:themeTint="99" w:sz="8" w:space="0"/>
            <w:insideH w:val="single" w:color="9CC2E5" w:themeColor="accent1" w:themeTint="99" w:sz="8" w:space="0"/>
            <w:insideV w:val="single" w:color="9CC2E5" w:themeColor="accent1" w:themeTint="99" w:sz="8" w:space="0"/>
          </w:tblBorders>
          <w:tblLayout w:type="fixed"/>
          <w:tblCellMar>
            <w:top w:w="0" w:type="dxa"/>
            <w:left w:w="108" w:type="dxa"/>
            <w:bottom w:w="0" w:type="dxa"/>
            <w:right w:w="108" w:type="dxa"/>
          </w:tblCellMar>
        </w:tblPrEx>
        <w:tc>
          <w:tcPr>
            <w:tcW w:w="1905" w:type="dxa"/>
            <w:tcBorders>
              <w:tl2br w:val="nil"/>
              <w:tr2bl w:val="nil"/>
            </w:tcBorders>
            <w:vAlign w:val="center"/>
          </w:tcPr>
          <w:p>
            <w:pPr>
              <w:jc w:val="lef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个人责任</w:t>
            </w:r>
          </w:p>
        </w:tc>
        <w:tc>
          <w:tcPr>
            <w:tcW w:w="1486" w:type="dxa"/>
            <w:tcBorders>
              <w:tl2br w:val="nil"/>
              <w:tr2bl w:val="nil"/>
            </w:tcBorders>
            <w:vAlign w:val="center"/>
          </w:tcPr>
          <w:p>
            <w:pPr>
              <w:jc w:val="lef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50万</w:t>
            </w:r>
          </w:p>
        </w:tc>
        <w:tc>
          <w:tcPr>
            <w:tcW w:w="6359" w:type="dxa"/>
            <w:tcBorders>
              <w:tl2br w:val="nil"/>
              <w:tr2bl w:val="nil"/>
            </w:tcBorders>
            <w:vAlign w:val="center"/>
          </w:tcPr>
          <w:p>
            <w:pPr>
              <w:ind w:firstLine="210" w:firstLineChars="100"/>
              <w:rPr>
                <w:rFonts w:hint="eastAsia" w:ascii="微软雅黑" w:hAnsi="微软雅黑" w:eastAsia="微软雅黑" w:cs="微软雅黑"/>
                <w:b/>
                <w:bCs w:val="0"/>
                <w:color w:val="7F7F7F" w:themeColor="background1" w:themeShade="80"/>
                <w:position w:val="9"/>
                <w:szCs w:val="21"/>
                <w:highlight w:val="none"/>
              </w:rPr>
            </w:pPr>
            <w:r>
              <w:rPr>
                <w:rFonts w:hint="eastAsia" w:ascii="微软雅黑" w:hAnsi="微软雅黑" w:eastAsia="微软雅黑" w:cs="微软雅黑"/>
                <w:b/>
                <w:bCs w:val="0"/>
                <w:color w:val="7F7F7F" w:themeColor="background1" w:themeShade="80"/>
                <w:position w:val="9"/>
                <w:szCs w:val="21"/>
                <w:highlight w:val="none"/>
              </w:rPr>
              <w:t>在保险期间内，被保险人在境外旅行期间因疏忽或过失行为造成第三方死亡、身体伤害或财产损失，依法应由被保险人承担的经济赔偿责任，保险人以保险单所载的本附加险合同项下的责任限额为限负责赔偿。</w:t>
            </w:r>
          </w:p>
        </w:tc>
      </w:tr>
      <w:tr>
        <w:tblPrEx>
          <w:tblBorders>
            <w:top w:val="single" w:color="9CC2E5" w:themeColor="accent1" w:themeTint="99" w:sz="8" w:space="0"/>
            <w:left w:val="single" w:color="9CC2E5" w:themeColor="accent1" w:themeTint="99" w:sz="8" w:space="0"/>
            <w:bottom w:val="single" w:color="9CC2E5" w:themeColor="accent1" w:themeTint="99" w:sz="8" w:space="0"/>
            <w:right w:val="single" w:color="9CC2E5" w:themeColor="accent1" w:themeTint="99" w:sz="8" w:space="0"/>
            <w:insideH w:val="single" w:color="9CC2E5" w:themeColor="accent1" w:themeTint="99" w:sz="8" w:space="0"/>
            <w:insideV w:val="single" w:color="9CC2E5" w:themeColor="accent1" w:themeTint="99" w:sz="8" w:space="0"/>
          </w:tblBorders>
          <w:tblLayout w:type="fixed"/>
          <w:tblCellMar>
            <w:top w:w="0" w:type="dxa"/>
            <w:left w:w="108" w:type="dxa"/>
            <w:bottom w:w="0" w:type="dxa"/>
            <w:right w:w="108" w:type="dxa"/>
          </w:tblCellMar>
        </w:tblPrEx>
        <w:tc>
          <w:tcPr>
            <w:tcW w:w="1905" w:type="dxa"/>
            <w:tcBorders>
              <w:tl2br w:val="nil"/>
              <w:tr2bl w:val="nil"/>
            </w:tcBorders>
            <w:vAlign w:val="center"/>
          </w:tcPr>
          <w:p>
            <w:pPr>
              <w:widowControl/>
              <w:spacing w:line="0" w:lineRule="atLeas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高风险运动意外伤害保障</w:t>
            </w:r>
          </w:p>
        </w:tc>
        <w:tc>
          <w:tcPr>
            <w:tcW w:w="1486" w:type="dxa"/>
            <w:tcBorders>
              <w:tl2br w:val="nil"/>
              <w:tr2bl w:val="nil"/>
            </w:tcBorders>
            <w:vAlign w:val="center"/>
          </w:tcPr>
          <w:p>
            <w:pPr>
              <w:jc w:val="lef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包含</w:t>
            </w:r>
          </w:p>
        </w:tc>
        <w:tc>
          <w:tcPr>
            <w:tcW w:w="6359" w:type="dxa"/>
            <w:tcBorders>
              <w:tl2br w:val="nil"/>
              <w:tr2bl w:val="nil"/>
            </w:tcBorders>
            <w:vAlign w:val="center"/>
          </w:tcPr>
          <w:p>
            <w:pPr>
              <w:ind w:firstLine="210" w:firstLineChars="100"/>
              <w:rPr>
                <w:rFonts w:hint="eastAsia" w:ascii="微软雅黑" w:hAnsi="微软雅黑" w:eastAsia="微软雅黑" w:cs="微软雅黑"/>
                <w:b/>
                <w:bCs w:val="0"/>
                <w:color w:val="7F7F7F" w:themeColor="background1" w:themeShade="80"/>
                <w:position w:val="9"/>
                <w:szCs w:val="21"/>
                <w:highlight w:val="none"/>
              </w:rPr>
            </w:pPr>
            <w:r>
              <w:rPr>
                <w:rFonts w:hint="eastAsia" w:ascii="微软雅黑" w:hAnsi="微软雅黑" w:eastAsia="微软雅黑" w:cs="微软雅黑"/>
                <w:b/>
                <w:bCs w:val="0"/>
                <w:color w:val="7F7F7F" w:themeColor="background1" w:themeShade="80"/>
                <w:position w:val="9"/>
                <w:szCs w:val="21"/>
                <w:highlight w:val="none"/>
              </w:rPr>
              <w:t>在保险期间内，被保险人因从事下列高风险运动遭受保险合同责任范围内的意外伤害事故，保险人按照保险合同的约定承担给付保险金的责任：</w:t>
            </w:r>
          </w:p>
          <w:p>
            <w:pPr>
              <w:ind w:firstLine="210" w:firstLineChars="100"/>
              <w:rPr>
                <w:rFonts w:hint="eastAsia" w:ascii="微软雅黑" w:hAnsi="微软雅黑" w:eastAsia="微软雅黑" w:cs="微软雅黑"/>
                <w:b/>
                <w:bCs w:val="0"/>
                <w:color w:val="7F7F7F" w:themeColor="background1" w:themeShade="80"/>
                <w:position w:val="9"/>
                <w:szCs w:val="21"/>
                <w:highlight w:val="none"/>
              </w:rPr>
            </w:pPr>
            <w:r>
              <w:rPr>
                <w:rFonts w:hint="eastAsia" w:ascii="微软雅黑" w:hAnsi="微软雅黑" w:eastAsia="微软雅黑" w:cs="微软雅黑"/>
                <w:b/>
                <w:bCs w:val="0"/>
                <w:color w:val="7F7F7F" w:themeColor="background1" w:themeShade="80"/>
                <w:position w:val="9"/>
                <w:szCs w:val="21"/>
                <w:highlight w:val="none"/>
              </w:rPr>
              <w:t>潜水、滑翔、滑雪、急流漂筏、蹦极、热气球、冲浪、跳伞、攀岩、登山、探险、热气球运动、特技表演等</w:t>
            </w:r>
          </w:p>
        </w:tc>
      </w:tr>
      <w:tr>
        <w:tblPrEx>
          <w:tblBorders>
            <w:top w:val="single" w:color="9CC2E5" w:themeColor="accent1" w:themeTint="99" w:sz="8" w:space="0"/>
            <w:left w:val="single" w:color="9CC2E5" w:themeColor="accent1" w:themeTint="99" w:sz="8" w:space="0"/>
            <w:bottom w:val="single" w:color="9CC2E5" w:themeColor="accent1" w:themeTint="99" w:sz="8" w:space="0"/>
            <w:right w:val="single" w:color="9CC2E5" w:themeColor="accent1" w:themeTint="99" w:sz="8" w:space="0"/>
            <w:insideH w:val="single" w:color="9CC2E5" w:themeColor="accent1" w:themeTint="99" w:sz="8" w:space="0"/>
            <w:insideV w:val="single" w:color="9CC2E5" w:themeColor="accent1" w:themeTint="99" w:sz="8" w:space="0"/>
          </w:tblBorders>
          <w:tblLayout w:type="fixed"/>
          <w:tblCellMar>
            <w:top w:w="0" w:type="dxa"/>
            <w:left w:w="108" w:type="dxa"/>
            <w:bottom w:w="0" w:type="dxa"/>
            <w:right w:w="108" w:type="dxa"/>
          </w:tblCellMar>
        </w:tblPrEx>
        <w:tc>
          <w:tcPr>
            <w:tcW w:w="1905" w:type="dxa"/>
            <w:tcBorders>
              <w:tl2br w:val="nil"/>
              <w:tr2bl w:val="nil"/>
            </w:tcBorders>
            <w:vAlign w:val="center"/>
          </w:tcPr>
          <w:p>
            <w:pPr>
              <w:widowControl/>
              <w:spacing w:line="0" w:lineRule="atLeas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劫机、旅行绑架及非法拘禁</w:t>
            </w:r>
          </w:p>
        </w:tc>
        <w:tc>
          <w:tcPr>
            <w:tcW w:w="1486" w:type="dxa"/>
            <w:tcBorders>
              <w:tl2br w:val="nil"/>
              <w:tr2bl w:val="nil"/>
            </w:tcBorders>
            <w:vAlign w:val="center"/>
          </w:tcPr>
          <w:p>
            <w:pPr>
              <w:jc w:val="lef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包含</w:t>
            </w:r>
          </w:p>
        </w:tc>
        <w:tc>
          <w:tcPr>
            <w:tcW w:w="6359" w:type="dxa"/>
            <w:tcBorders>
              <w:tl2br w:val="nil"/>
              <w:tr2bl w:val="nil"/>
            </w:tcBorders>
            <w:vAlign w:val="center"/>
          </w:tcPr>
          <w:p>
            <w:pPr>
              <w:ind w:firstLine="210" w:firstLineChars="100"/>
              <w:rPr>
                <w:rFonts w:hint="eastAsia" w:ascii="微软雅黑" w:hAnsi="微软雅黑" w:eastAsia="微软雅黑" w:cs="微软雅黑"/>
                <w:b/>
                <w:bCs w:val="0"/>
                <w:color w:val="7F7F7F" w:themeColor="background1" w:themeShade="80"/>
                <w:position w:val="9"/>
                <w:szCs w:val="21"/>
                <w:highlight w:val="none"/>
              </w:rPr>
            </w:pPr>
            <w:r>
              <w:rPr>
                <w:rFonts w:hint="eastAsia" w:ascii="微软雅黑" w:hAnsi="微软雅黑" w:eastAsia="微软雅黑" w:cs="微软雅黑"/>
                <w:b/>
                <w:bCs w:val="0"/>
                <w:color w:val="7F7F7F" w:themeColor="background1" w:themeShade="80"/>
                <w:position w:val="9"/>
                <w:szCs w:val="21"/>
                <w:highlight w:val="none"/>
              </w:rPr>
              <w:t>在保险期间内，被保险人在旅行期间乘坐的飞机发生劫机事件的，保险人按照本附加险合同的约定负责赔偿。</w:t>
            </w:r>
          </w:p>
        </w:tc>
      </w:tr>
      <w:tr>
        <w:tblPrEx>
          <w:tblBorders>
            <w:top w:val="single" w:color="9CC2E5" w:themeColor="accent1" w:themeTint="99" w:sz="8" w:space="0"/>
            <w:left w:val="single" w:color="9CC2E5" w:themeColor="accent1" w:themeTint="99" w:sz="8" w:space="0"/>
            <w:bottom w:val="single" w:color="9CC2E5" w:themeColor="accent1" w:themeTint="99" w:sz="8" w:space="0"/>
            <w:right w:val="single" w:color="9CC2E5" w:themeColor="accent1" w:themeTint="99" w:sz="8" w:space="0"/>
            <w:insideH w:val="single" w:color="9CC2E5" w:themeColor="accent1" w:themeTint="99" w:sz="8" w:space="0"/>
            <w:insideV w:val="single" w:color="9CC2E5" w:themeColor="accent1" w:themeTint="99" w:sz="8" w:space="0"/>
          </w:tblBorders>
          <w:tblLayout w:type="fixed"/>
          <w:tblCellMar>
            <w:top w:w="0" w:type="dxa"/>
            <w:left w:w="108" w:type="dxa"/>
            <w:bottom w:w="0" w:type="dxa"/>
            <w:right w:w="108" w:type="dxa"/>
          </w:tblCellMar>
        </w:tblPrEx>
        <w:tc>
          <w:tcPr>
            <w:tcW w:w="1905" w:type="dxa"/>
            <w:tcBorders>
              <w:tl2br w:val="nil"/>
              <w:tr2bl w:val="nil"/>
            </w:tcBorders>
            <w:vAlign w:val="center"/>
          </w:tcPr>
          <w:p>
            <w:pPr>
              <w:widowControl/>
              <w:spacing w:line="0" w:lineRule="atLeas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24小时全球紧急支援服务</w:t>
            </w:r>
          </w:p>
        </w:tc>
        <w:tc>
          <w:tcPr>
            <w:tcW w:w="1486" w:type="dxa"/>
            <w:tcBorders>
              <w:tl2br w:val="nil"/>
              <w:tr2bl w:val="nil"/>
            </w:tcBorders>
            <w:vAlign w:val="center"/>
          </w:tcPr>
          <w:p>
            <w:pPr>
              <w:jc w:val="left"/>
              <w:rPr>
                <w:rFonts w:hint="eastAsia" w:ascii="微软雅黑" w:hAnsi="微软雅黑" w:eastAsia="微软雅黑" w:cs="微软雅黑"/>
                <w:b/>
                <w:bCs w:val="0"/>
                <w:color w:val="7F7F7F" w:themeColor="background1" w:themeShade="80"/>
                <w:highlight w:val="none"/>
              </w:rPr>
            </w:pPr>
            <w:r>
              <w:rPr>
                <w:rFonts w:hint="eastAsia" w:ascii="微软雅黑" w:hAnsi="微软雅黑" w:eastAsia="微软雅黑" w:cs="微软雅黑"/>
                <w:b/>
                <w:bCs w:val="0"/>
                <w:color w:val="7F7F7F" w:themeColor="background1" w:themeShade="80"/>
                <w:highlight w:val="none"/>
              </w:rPr>
              <w:t>包含</w:t>
            </w:r>
          </w:p>
        </w:tc>
        <w:tc>
          <w:tcPr>
            <w:tcW w:w="6359" w:type="dxa"/>
            <w:tcBorders>
              <w:tl2br w:val="nil"/>
              <w:tr2bl w:val="nil"/>
            </w:tcBorders>
            <w:vAlign w:val="center"/>
          </w:tcPr>
          <w:p>
            <w:pPr>
              <w:ind w:firstLine="210" w:firstLineChars="100"/>
              <w:rPr>
                <w:rFonts w:hint="eastAsia" w:ascii="微软雅黑" w:hAnsi="微软雅黑" w:eastAsia="微软雅黑" w:cs="微软雅黑"/>
                <w:b/>
                <w:bCs w:val="0"/>
                <w:color w:val="7F7F7F" w:themeColor="background1" w:themeShade="80"/>
                <w:position w:val="9"/>
                <w:szCs w:val="21"/>
                <w:highlight w:val="none"/>
              </w:rPr>
            </w:pPr>
            <w:r>
              <w:rPr>
                <w:rFonts w:hint="eastAsia" w:ascii="微软雅黑" w:hAnsi="微软雅黑" w:eastAsia="微软雅黑" w:cs="微软雅黑"/>
                <w:b/>
                <w:bCs w:val="0"/>
                <w:color w:val="7F7F7F" w:themeColor="background1" w:themeShade="80"/>
                <w:position w:val="9"/>
                <w:szCs w:val="21"/>
                <w:highlight w:val="none"/>
              </w:rPr>
              <w:t>保险单上载明救援24小时专线服务电话或理赔服务联系人电话，我们会给您提供最好的建议和满意的紧急医疗救援服务</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D28C1"/>
    <w:rsid w:val="59BD28C1"/>
    <w:rsid w:val="7A893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2019-07-25T02:41:00Z</dcterms:created>
  <dc:creator>Ruby </dc:creator>
  <cp:lastModifiedBy>Ruby </cp:lastModifiedBy>
  <dcterms:modified xsi:type="dcterms:W3CDTF">2019-07-25T02:53:11Z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