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5" w:type="dxa"/>
        <w:tblInd w:w="66" w:type="dxa"/>
        <w:tblLayout w:type="fixed"/>
        <w:tblCellMar>
          <w:top w:w="15" w:type="dxa"/>
          <w:left w:w="15" w:type="dxa"/>
          <w:bottom w:w="15" w:type="dxa"/>
          <w:right w:w="15" w:type="dxa"/>
        </w:tblCellMar>
        <w:tblLook w:val="04A0"/>
      </w:tblPr>
      <w:tblGrid>
        <w:gridCol w:w="2550"/>
        <w:gridCol w:w="2559"/>
        <w:gridCol w:w="3936"/>
      </w:tblGrid>
      <w:tr w:rsidR="00221A59">
        <w:trPr>
          <w:trHeight w:val="420"/>
        </w:trPr>
        <w:tc>
          <w:tcPr>
            <w:tcW w:w="2550" w:type="dxa"/>
            <w:vMerge w:val="restart"/>
            <w:tcBorders>
              <w:top w:val="single" w:sz="4" w:space="0" w:color="000000"/>
              <w:left w:val="single" w:sz="4" w:space="0" w:color="000000"/>
              <w:bottom w:val="single" w:sz="4" w:space="0" w:color="000000"/>
              <w:right w:val="single" w:sz="4" w:space="0" w:color="000000"/>
            </w:tcBorders>
            <w:shd w:val="clear" w:color="auto" w:fill="C5D9F1"/>
            <w:vAlign w:val="center"/>
          </w:tcPr>
          <w:p w:rsidR="00221A59" w:rsidRDefault="00111E20">
            <w:pPr>
              <w:widowControl/>
              <w:jc w:val="center"/>
              <w:textAlignment w:val="center"/>
              <w:rPr>
                <w:rFonts w:ascii="微软雅黑" w:eastAsia="微软雅黑" w:hAnsi="微软雅黑" w:cs="微软雅黑"/>
                <w:b/>
                <w:color w:val="000000"/>
                <w:sz w:val="28"/>
                <w:szCs w:val="28"/>
              </w:rPr>
            </w:pPr>
            <w:r>
              <w:rPr>
                <w:rFonts w:ascii="微软雅黑" w:eastAsia="微软雅黑" w:hAnsi="微软雅黑" w:cs="微软雅黑" w:hint="eastAsia"/>
                <w:b/>
                <w:color w:val="000000"/>
                <w:kern w:val="0"/>
                <w:sz w:val="28"/>
                <w:szCs w:val="28"/>
              </w:rPr>
              <w:t>保障范围</w:t>
            </w:r>
          </w:p>
        </w:tc>
        <w:tc>
          <w:tcPr>
            <w:tcW w:w="2559"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221A59" w:rsidRDefault="00111E20">
            <w:pPr>
              <w:jc w:val="center"/>
              <w:rPr>
                <w:rFonts w:ascii="微软雅黑" w:eastAsia="微软雅黑" w:hAnsi="微软雅黑" w:cs="微软雅黑"/>
                <w:b/>
                <w:color w:val="000000"/>
                <w:sz w:val="28"/>
                <w:szCs w:val="28"/>
              </w:rPr>
            </w:pPr>
            <w:r>
              <w:rPr>
                <w:rFonts w:ascii="微软雅黑" w:eastAsia="微软雅黑" w:hAnsi="微软雅黑" w:cs="微软雅黑" w:hint="eastAsia"/>
                <w:b/>
                <w:color w:val="000000"/>
                <w:kern w:val="0"/>
                <w:sz w:val="28"/>
                <w:szCs w:val="28"/>
              </w:rPr>
              <w:t>保额（元）</w:t>
            </w:r>
          </w:p>
        </w:tc>
        <w:tc>
          <w:tcPr>
            <w:tcW w:w="3936" w:type="dxa"/>
            <w:vMerge w:val="restart"/>
            <w:tcBorders>
              <w:top w:val="single" w:sz="4" w:space="0" w:color="000000"/>
              <w:left w:val="single" w:sz="4" w:space="0" w:color="000000"/>
              <w:bottom w:val="single" w:sz="4" w:space="0" w:color="000000"/>
              <w:right w:val="single" w:sz="4" w:space="0" w:color="000000"/>
            </w:tcBorders>
            <w:shd w:val="clear" w:color="auto" w:fill="C5D9F1"/>
            <w:vAlign w:val="center"/>
          </w:tcPr>
          <w:p w:rsidR="00221A59" w:rsidRDefault="00111E20">
            <w:pPr>
              <w:widowControl/>
              <w:jc w:val="center"/>
              <w:textAlignment w:val="center"/>
              <w:rPr>
                <w:rFonts w:ascii="微软雅黑" w:eastAsia="微软雅黑" w:hAnsi="微软雅黑" w:cs="微软雅黑"/>
                <w:b/>
                <w:color w:val="000000"/>
                <w:sz w:val="28"/>
                <w:szCs w:val="28"/>
              </w:rPr>
            </w:pPr>
            <w:r>
              <w:rPr>
                <w:rFonts w:ascii="微软雅黑" w:eastAsia="微软雅黑" w:hAnsi="微软雅黑" w:cs="微软雅黑" w:hint="eastAsia"/>
                <w:b/>
                <w:color w:val="000000"/>
                <w:kern w:val="0"/>
                <w:sz w:val="28"/>
                <w:szCs w:val="28"/>
              </w:rPr>
              <w:t>摘要</w:t>
            </w:r>
          </w:p>
        </w:tc>
      </w:tr>
      <w:tr w:rsidR="00221A59">
        <w:trPr>
          <w:trHeight w:val="301"/>
        </w:trPr>
        <w:tc>
          <w:tcPr>
            <w:tcW w:w="2550" w:type="dxa"/>
            <w:vMerge/>
            <w:tcBorders>
              <w:top w:val="single" w:sz="4" w:space="0" w:color="000000"/>
              <w:left w:val="single" w:sz="4" w:space="0" w:color="000000"/>
              <w:bottom w:val="single" w:sz="4" w:space="0" w:color="000000"/>
              <w:right w:val="single" w:sz="4" w:space="0" w:color="000000"/>
            </w:tcBorders>
            <w:shd w:val="clear" w:color="auto" w:fill="C5D9F1"/>
            <w:vAlign w:val="center"/>
          </w:tcPr>
          <w:p w:rsidR="00221A59" w:rsidRDefault="00221A59">
            <w:pPr>
              <w:jc w:val="center"/>
              <w:rPr>
                <w:rFonts w:ascii="微软雅黑" w:eastAsia="微软雅黑" w:hAnsi="微软雅黑" w:cs="微软雅黑"/>
                <w:b/>
                <w:color w:val="000000"/>
                <w:sz w:val="28"/>
                <w:szCs w:val="28"/>
              </w:rPr>
            </w:pPr>
          </w:p>
        </w:tc>
        <w:tc>
          <w:tcPr>
            <w:tcW w:w="2559"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221A59" w:rsidRDefault="00111E20">
            <w:pPr>
              <w:widowControl/>
              <w:jc w:val="center"/>
              <w:textAlignment w:val="center"/>
              <w:rPr>
                <w:rFonts w:ascii="微软雅黑" w:eastAsia="微软雅黑" w:hAnsi="微软雅黑" w:cs="微软雅黑"/>
                <w:b/>
                <w:color w:val="000000"/>
                <w:sz w:val="22"/>
                <w:szCs w:val="22"/>
              </w:rPr>
            </w:pPr>
            <w:bookmarkStart w:id="0" w:name="_GoBack"/>
            <w:r>
              <w:rPr>
                <w:rFonts w:ascii="微软雅黑" w:eastAsia="微软雅黑" w:hAnsi="微软雅黑" w:cs="微软雅黑" w:hint="eastAsia"/>
                <w:b/>
                <w:color w:val="000000"/>
                <w:kern w:val="0"/>
                <w:sz w:val="22"/>
                <w:szCs w:val="22"/>
              </w:rPr>
              <w:t>计划二(全面型)</w:t>
            </w:r>
            <w:bookmarkEnd w:id="0"/>
          </w:p>
        </w:tc>
        <w:tc>
          <w:tcPr>
            <w:tcW w:w="3936" w:type="dxa"/>
            <w:vMerge/>
            <w:tcBorders>
              <w:top w:val="single" w:sz="4" w:space="0" w:color="000000"/>
              <w:left w:val="single" w:sz="4" w:space="0" w:color="000000"/>
              <w:bottom w:val="single" w:sz="4" w:space="0" w:color="000000"/>
              <w:right w:val="single" w:sz="4" w:space="0" w:color="000000"/>
            </w:tcBorders>
            <w:shd w:val="clear" w:color="auto" w:fill="C5D9F1"/>
            <w:vAlign w:val="center"/>
          </w:tcPr>
          <w:p w:rsidR="00221A59" w:rsidRDefault="00221A59">
            <w:pPr>
              <w:jc w:val="center"/>
              <w:rPr>
                <w:rFonts w:ascii="微软雅黑" w:eastAsia="微软雅黑" w:hAnsi="微软雅黑" w:cs="微软雅黑"/>
                <w:b/>
                <w:color w:val="000000"/>
                <w:sz w:val="28"/>
                <w:szCs w:val="28"/>
              </w:rPr>
            </w:pPr>
          </w:p>
        </w:tc>
      </w:tr>
      <w:tr w:rsidR="00221A59">
        <w:trPr>
          <w:trHeight w:val="420"/>
        </w:trPr>
        <w:tc>
          <w:tcPr>
            <w:tcW w:w="9045" w:type="dxa"/>
            <w:gridSpan w:val="3"/>
            <w:tcBorders>
              <w:top w:val="single" w:sz="4" w:space="0" w:color="000000"/>
              <w:left w:val="single" w:sz="4" w:space="0" w:color="000000"/>
              <w:bottom w:val="single" w:sz="4" w:space="0" w:color="000000"/>
              <w:right w:val="single" w:sz="4" w:space="0" w:color="000000"/>
            </w:tcBorders>
            <w:shd w:val="clear" w:color="auto" w:fill="8DB4E2"/>
            <w:vAlign w:val="center"/>
          </w:tcPr>
          <w:p w:rsidR="00221A59" w:rsidRDefault="00111E20">
            <w:pPr>
              <w:widowControl/>
              <w:jc w:val="center"/>
              <w:textAlignment w:val="center"/>
              <w:rPr>
                <w:rFonts w:ascii="微软雅黑" w:eastAsia="微软雅黑" w:hAnsi="微软雅黑" w:cs="微软雅黑"/>
                <w:b/>
                <w:color w:val="FFFFFF"/>
                <w:sz w:val="28"/>
                <w:szCs w:val="28"/>
              </w:rPr>
            </w:pPr>
            <w:r>
              <w:rPr>
                <w:rFonts w:ascii="微软雅黑" w:eastAsia="微软雅黑" w:hAnsi="微软雅黑" w:cs="微软雅黑" w:hint="eastAsia"/>
                <w:b/>
                <w:color w:val="FFFFFF"/>
                <w:kern w:val="0"/>
                <w:sz w:val="28"/>
                <w:szCs w:val="28"/>
              </w:rPr>
              <w:t>意外伤害及医疗保障</w:t>
            </w:r>
          </w:p>
        </w:tc>
      </w:tr>
      <w:tr w:rsidR="00221A59">
        <w:trPr>
          <w:trHeight w:val="990"/>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意外伤害身故、残疾保障</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300000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在旅行期间因意外事故导致身故、残疾，我们将一次性给付保险金。</w:t>
            </w:r>
          </w:p>
        </w:tc>
      </w:tr>
      <w:tr w:rsidR="00221A59">
        <w:trPr>
          <w:trHeight w:val="132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公共交通工具意外身故双倍给付</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300000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旅行期间以乘客身份乘坐公共交通工具时发生交通意外伤害事故，并自事故发生之日起一百八十日内因该事故身故的，负责赔偿身保险金。</w:t>
            </w:r>
          </w:p>
        </w:tc>
      </w:tr>
      <w:tr w:rsidR="00221A59">
        <w:trPr>
          <w:trHeight w:val="990"/>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意外和急性病医疗保障</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300000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赔偿旅行期间因意外事故或罹患突发性疾病而实际支付的医疗费用。（其中辅助器材限额2500元，牙科门诊限额4000元）</w:t>
            </w:r>
          </w:p>
        </w:tc>
      </w:tr>
      <w:tr w:rsidR="00221A59">
        <w:trPr>
          <w:trHeight w:val="660"/>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意外和急性病住院津贴</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100元/天</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补偿旅行中因意外事故或罹患突发性疾病的住院津贴</w:t>
            </w:r>
          </w:p>
        </w:tc>
      </w:tr>
      <w:tr w:rsidR="00221A59">
        <w:trPr>
          <w:trHeight w:val="420"/>
        </w:trPr>
        <w:tc>
          <w:tcPr>
            <w:tcW w:w="9045" w:type="dxa"/>
            <w:gridSpan w:val="3"/>
            <w:tcBorders>
              <w:top w:val="single" w:sz="4" w:space="0" w:color="000000"/>
              <w:left w:val="single" w:sz="4" w:space="0" w:color="000000"/>
              <w:bottom w:val="single" w:sz="4" w:space="0" w:color="000000"/>
              <w:right w:val="single" w:sz="4" w:space="0" w:color="000000"/>
            </w:tcBorders>
            <w:shd w:val="clear" w:color="auto" w:fill="8DB4E2"/>
            <w:vAlign w:val="center"/>
          </w:tcPr>
          <w:p w:rsidR="00221A59" w:rsidRDefault="00111E20">
            <w:pPr>
              <w:widowControl/>
              <w:jc w:val="center"/>
              <w:textAlignment w:val="center"/>
              <w:rPr>
                <w:rFonts w:ascii="微软雅黑" w:eastAsia="微软雅黑" w:hAnsi="微软雅黑" w:cs="微软雅黑"/>
                <w:b/>
                <w:color w:val="FFFFFF"/>
                <w:sz w:val="28"/>
                <w:szCs w:val="28"/>
              </w:rPr>
            </w:pPr>
            <w:r>
              <w:rPr>
                <w:rFonts w:ascii="微软雅黑" w:eastAsia="微软雅黑" w:hAnsi="微软雅黑" w:cs="微软雅黑" w:hint="eastAsia"/>
                <w:b/>
                <w:color w:val="FFFFFF"/>
                <w:kern w:val="0"/>
                <w:sz w:val="28"/>
                <w:szCs w:val="28"/>
              </w:rPr>
              <w:t>境外旅行不便保障</w:t>
            </w:r>
          </w:p>
        </w:tc>
      </w:tr>
      <w:tr w:rsidR="00221A59">
        <w:trPr>
          <w:trHeight w:val="231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旅程延误</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B07AE3">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因恶劣天气、自然灾害、机械故障、罢工、劫持或怠工，其他空运、航运工人的临时性抗议活动、恐怖主义行为、航空管制或航空公司超售，导致原计划乘搭的公共交通工具延误。</w:t>
            </w:r>
          </w:p>
        </w:tc>
      </w:tr>
      <w:tr w:rsidR="00221A59">
        <w:trPr>
          <w:trHeight w:val="132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lastRenderedPageBreak/>
              <w:t>托运行李延误</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B07AE3">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rsidP="008312CF">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旅行期间的托运行李在其所乘的公共交通工具抵达预定目的地后，未送抵的。</w:t>
            </w:r>
          </w:p>
        </w:tc>
      </w:tr>
      <w:tr w:rsidR="00221A59">
        <w:trPr>
          <w:trHeight w:val="132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保险期限顺延保障</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7天</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旅行期间遭遇不可抗力事件导致旅行延期，保险责任可延长至被保险人返回境内为止。（延期最长不超过7天）</w:t>
            </w:r>
          </w:p>
        </w:tc>
      </w:tr>
      <w:tr w:rsidR="00221A59">
        <w:trPr>
          <w:trHeight w:val="420"/>
        </w:trPr>
        <w:tc>
          <w:tcPr>
            <w:tcW w:w="9045" w:type="dxa"/>
            <w:gridSpan w:val="3"/>
            <w:tcBorders>
              <w:top w:val="single" w:sz="4" w:space="0" w:color="000000"/>
              <w:left w:val="single" w:sz="4" w:space="0" w:color="000000"/>
              <w:bottom w:val="single" w:sz="4" w:space="0" w:color="000000"/>
              <w:right w:val="single" w:sz="4" w:space="0" w:color="000000"/>
            </w:tcBorders>
            <w:shd w:val="clear" w:color="auto" w:fill="8DB4E2"/>
            <w:vAlign w:val="center"/>
          </w:tcPr>
          <w:p w:rsidR="00221A59" w:rsidRDefault="00111E20">
            <w:pPr>
              <w:widowControl/>
              <w:jc w:val="center"/>
              <w:textAlignment w:val="center"/>
              <w:rPr>
                <w:rFonts w:ascii="微软雅黑" w:eastAsia="微软雅黑" w:hAnsi="微软雅黑" w:cs="微软雅黑"/>
                <w:b/>
                <w:color w:val="FFFFFF"/>
                <w:sz w:val="28"/>
                <w:szCs w:val="28"/>
              </w:rPr>
            </w:pPr>
            <w:r>
              <w:rPr>
                <w:rFonts w:ascii="微软雅黑" w:eastAsia="微软雅黑" w:hAnsi="微软雅黑" w:cs="微软雅黑" w:hint="eastAsia"/>
                <w:b/>
                <w:color w:val="FFFFFF"/>
                <w:kern w:val="0"/>
                <w:sz w:val="28"/>
                <w:szCs w:val="28"/>
              </w:rPr>
              <w:t>旅行期间个人财物损失保障</w:t>
            </w:r>
          </w:p>
        </w:tc>
      </w:tr>
      <w:tr w:rsidR="00221A59">
        <w:trPr>
          <w:trHeight w:val="132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托运行李物品损失</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1000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赔偿旅行期间处于运输机构掌控之下的托运行李因运输机构或任何其他第三方的责任而致遗失或意外损坏损失。</w:t>
            </w:r>
          </w:p>
        </w:tc>
      </w:tr>
      <w:tr w:rsidR="00221A59">
        <w:trPr>
          <w:trHeight w:val="990"/>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随身行李损失</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1000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赔偿旅行期间因本保险所载风险所致随身行李遗失或意外损坏的损失。</w:t>
            </w:r>
          </w:p>
        </w:tc>
      </w:tr>
      <w:tr w:rsidR="00221A59">
        <w:trPr>
          <w:trHeight w:val="198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旅行证件损失</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3000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因遭受抢劫或盗窃，导致被保险人损失旅行票证（护照、旅行交通票据及其他为完成该次旅行所必需的证件）的，赔偿被保险人为重置旅行票证的费用。</w:t>
            </w:r>
          </w:p>
        </w:tc>
      </w:tr>
      <w:tr w:rsidR="00221A59">
        <w:trPr>
          <w:trHeight w:val="132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旅行期间家庭财产保障</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3000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赔偿旅行期间因本保险所载风险造成被保险人境内常住地的室内保险财产的直接损失或损坏的损失。</w:t>
            </w:r>
          </w:p>
        </w:tc>
      </w:tr>
      <w:tr w:rsidR="00221A59">
        <w:trPr>
          <w:trHeight w:val="165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银行卡、支票盗抢账款损失</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5000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旅行期间被保险人携带的银行卡、支票在旅行期间丢失、遭盗窃、抢劫、抢夺所致的损失；发生事故须在二十四小时内挂失</w:t>
            </w:r>
            <w:r>
              <w:rPr>
                <w:rFonts w:ascii="微软雅黑" w:eastAsia="微软雅黑" w:hAnsi="微软雅黑" w:cs="微软雅黑" w:hint="eastAsia"/>
                <w:color w:val="000000"/>
                <w:kern w:val="0"/>
                <w:sz w:val="22"/>
                <w:szCs w:val="22"/>
              </w:rPr>
              <w:lastRenderedPageBreak/>
              <w:t>并报险。</w:t>
            </w:r>
          </w:p>
        </w:tc>
      </w:tr>
      <w:tr w:rsidR="00221A59">
        <w:trPr>
          <w:trHeight w:val="420"/>
        </w:trPr>
        <w:tc>
          <w:tcPr>
            <w:tcW w:w="9045" w:type="dxa"/>
            <w:gridSpan w:val="3"/>
            <w:tcBorders>
              <w:top w:val="single" w:sz="4" w:space="0" w:color="000000"/>
              <w:left w:val="single" w:sz="4" w:space="0" w:color="000000"/>
              <w:bottom w:val="single" w:sz="4" w:space="0" w:color="000000"/>
              <w:right w:val="single" w:sz="4" w:space="0" w:color="000000"/>
            </w:tcBorders>
            <w:shd w:val="clear" w:color="auto" w:fill="8DB4E2"/>
            <w:vAlign w:val="center"/>
          </w:tcPr>
          <w:p w:rsidR="00221A59" w:rsidRDefault="00111E20">
            <w:pPr>
              <w:widowControl/>
              <w:jc w:val="center"/>
              <w:textAlignment w:val="center"/>
              <w:rPr>
                <w:rFonts w:ascii="微软雅黑" w:eastAsia="微软雅黑" w:hAnsi="微软雅黑" w:cs="微软雅黑"/>
                <w:b/>
                <w:color w:val="FFFFFF"/>
                <w:sz w:val="28"/>
                <w:szCs w:val="28"/>
              </w:rPr>
            </w:pPr>
            <w:r>
              <w:rPr>
                <w:rFonts w:ascii="微软雅黑" w:eastAsia="微软雅黑" w:hAnsi="微软雅黑" w:cs="微软雅黑" w:hint="eastAsia"/>
                <w:b/>
                <w:color w:val="FFFFFF"/>
                <w:kern w:val="0"/>
                <w:sz w:val="28"/>
                <w:szCs w:val="28"/>
              </w:rPr>
              <w:lastRenderedPageBreak/>
              <w:t>旅行期间个人责任保障</w:t>
            </w:r>
          </w:p>
        </w:tc>
      </w:tr>
      <w:tr w:rsidR="00221A59">
        <w:trPr>
          <w:trHeight w:val="165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第三者人身伤亡或财产损失</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200000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旅行期间因过失发生意外事故导致第三者人身伤亡或财产直接损失及法律费用。（第三者财产损失每次事故绝对免赔额800元）</w:t>
            </w:r>
          </w:p>
        </w:tc>
      </w:tr>
      <w:tr w:rsidR="00221A59">
        <w:trPr>
          <w:trHeight w:val="420"/>
        </w:trPr>
        <w:tc>
          <w:tcPr>
            <w:tcW w:w="9045" w:type="dxa"/>
            <w:gridSpan w:val="3"/>
            <w:tcBorders>
              <w:top w:val="single" w:sz="4" w:space="0" w:color="000000"/>
              <w:left w:val="single" w:sz="4" w:space="0" w:color="000000"/>
              <w:bottom w:val="single" w:sz="4" w:space="0" w:color="000000"/>
              <w:right w:val="single" w:sz="4" w:space="0" w:color="000000"/>
            </w:tcBorders>
            <w:shd w:val="clear" w:color="auto" w:fill="8DB4E2"/>
            <w:vAlign w:val="center"/>
          </w:tcPr>
          <w:p w:rsidR="00221A59" w:rsidRDefault="00111E20">
            <w:pPr>
              <w:widowControl/>
              <w:jc w:val="center"/>
              <w:textAlignment w:val="center"/>
              <w:rPr>
                <w:rFonts w:ascii="微软雅黑" w:eastAsia="微软雅黑" w:hAnsi="微软雅黑" w:cs="微软雅黑"/>
                <w:b/>
                <w:color w:val="FFFFFF"/>
                <w:sz w:val="28"/>
                <w:szCs w:val="28"/>
              </w:rPr>
            </w:pPr>
            <w:r>
              <w:rPr>
                <w:rFonts w:ascii="微软雅黑" w:eastAsia="微软雅黑" w:hAnsi="微软雅黑" w:cs="微软雅黑" w:hint="eastAsia"/>
                <w:b/>
                <w:color w:val="FFFFFF"/>
                <w:kern w:val="0"/>
                <w:sz w:val="28"/>
                <w:szCs w:val="28"/>
              </w:rPr>
              <w:t>境外紧急救援保障</w:t>
            </w:r>
          </w:p>
        </w:tc>
      </w:tr>
      <w:tr w:rsidR="00221A59">
        <w:trPr>
          <w:trHeight w:val="165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紧急医疗运送和运返</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2000000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因保险事故，根据病情需要且当地医院条件不能保证被保险人得到充分的救治时，救援服务机构提供紧急医疗运送和运返服务。</w:t>
            </w:r>
          </w:p>
        </w:tc>
      </w:tr>
      <w:tr w:rsidR="00221A59">
        <w:trPr>
          <w:trHeight w:val="165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身故送返</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1000000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因保险事故直接导致被保险人于三十（30）天内在旅途中身故的，救援服务机构提供遗体和骨灰运返服务及丧葬费补偿。</w:t>
            </w:r>
          </w:p>
        </w:tc>
      </w:tr>
      <w:tr w:rsidR="00221A59">
        <w:trPr>
          <w:trHeight w:val="165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亲属前往处理后事补偿</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6500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因保险事故预计住院时间超过八（8）日(不包括8日)，可提供一名直系亲属前往探望的普通经济舱往返机票或其他交通费用及住宿费用。</w:t>
            </w:r>
          </w:p>
        </w:tc>
      </w:tr>
      <w:tr w:rsidR="00221A59">
        <w:trPr>
          <w:trHeight w:val="132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lastRenderedPageBreak/>
              <w:t>亲属慰问探访补偿</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13000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发生保险事故预计住院时间超过八（8）日(不包括8日)，可提供一名直系亲属前往探望的普通经济舱往返机票或其他交通费用及住宿费用。</w:t>
            </w:r>
          </w:p>
        </w:tc>
      </w:tr>
      <w:tr w:rsidR="00221A59">
        <w:trPr>
          <w:trHeight w:val="660"/>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未成年同行子女回国</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6500</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A59" w:rsidRDefault="00111E2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因保险事故导致随行未满十八周岁（含）之未成年子女无人照料，救援机构提供送返费。</w:t>
            </w:r>
          </w:p>
        </w:tc>
      </w:tr>
    </w:tbl>
    <w:p w:rsidR="00221A59" w:rsidRDefault="00221A59"/>
    <w:sectPr w:rsidR="00221A59" w:rsidSect="00221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2AE" w:rsidRDefault="009D22AE" w:rsidP="00B07AE3">
      <w:r>
        <w:separator/>
      </w:r>
    </w:p>
  </w:endnote>
  <w:endnote w:type="continuationSeparator" w:id="1">
    <w:p w:rsidR="009D22AE" w:rsidRDefault="009D22AE" w:rsidP="00B07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2AE" w:rsidRDefault="009D22AE" w:rsidP="00B07AE3">
      <w:r>
        <w:separator/>
      </w:r>
    </w:p>
  </w:footnote>
  <w:footnote w:type="continuationSeparator" w:id="1">
    <w:p w:rsidR="009D22AE" w:rsidRDefault="009D22AE" w:rsidP="00B07A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E15E3C"/>
    <w:rsid w:val="00111E20"/>
    <w:rsid w:val="001C53E2"/>
    <w:rsid w:val="00221A59"/>
    <w:rsid w:val="008312CF"/>
    <w:rsid w:val="009D22AE"/>
    <w:rsid w:val="00B07AE3"/>
    <w:rsid w:val="70E15E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A5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7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7AE3"/>
    <w:rPr>
      <w:rFonts w:asciiTheme="minorHAnsi" w:eastAsiaTheme="minorEastAsia" w:hAnsiTheme="minorHAnsi" w:cstheme="minorBidi"/>
      <w:kern w:val="2"/>
      <w:sz w:val="18"/>
      <w:szCs w:val="18"/>
    </w:rPr>
  </w:style>
  <w:style w:type="paragraph" w:styleId="a4">
    <w:name w:val="footer"/>
    <w:basedOn w:val="a"/>
    <w:link w:val="Char0"/>
    <w:rsid w:val="00B07AE3"/>
    <w:pPr>
      <w:tabs>
        <w:tab w:val="center" w:pos="4153"/>
        <w:tab w:val="right" w:pos="8306"/>
      </w:tabs>
      <w:snapToGrid w:val="0"/>
      <w:jc w:val="left"/>
    </w:pPr>
    <w:rPr>
      <w:sz w:val="18"/>
      <w:szCs w:val="18"/>
    </w:rPr>
  </w:style>
  <w:style w:type="character" w:customStyle="1" w:styleId="Char0">
    <w:name w:val="页脚 Char"/>
    <w:basedOn w:val="a0"/>
    <w:link w:val="a4"/>
    <w:rsid w:val="00B07AE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dc:creator>
  <cp:lastModifiedBy>Windows 用户</cp:lastModifiedBy>
  <cp:revision>3</cp:revision>
  <dcterms:created xsi:type="dcterms:W3CDTF">2019-04-02T09:34:00Z</dcterms:created>
  <dcterms:modified xsi:type="dcterms:W3CDTF">2019-07-19T02:06:00Z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