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1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066"/>
        <w:gridCol w:w="2610"/>
        <w:gridCol w:w="34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0" w:hRule="atLeast"/>
        </w:trPr>
        <w:tc>
          <w:tcPr>
            <w:tcW w:w="3066" w:type="dxa"/>
            <w:vMerge w:val="restart"/>
            <w:tcBorders>
              <w:top w:val="single" w:color="000000" w:sz="4" w:space="0"/>
              <w:left w:val="single" w:color="000000" w:sz="4" w:space="0"/>
              <w:bottom w:val="single" w:color="000000" w:sz="4" w:space="0"/>
              <w:right w:val="single" w:color="000000" w:sz="4" w:space="0"/>
            </w:tcBorders>
            <w:shd w:val="clear" w:color="auto" w:fill="C5D9F1"/>
            <w:vAlign w:val="center"/>
          </w:tcPr>
          <w:p>
            <w:pPr>
              <w:keepNext w:val="0"/>
              <w:keepLines w:val="0"/>
              <w:widowControl/>
              <w:suppressLineNumbers w:val="0"/>
              <w:jc w:val="center"/>
              <w:textAlignment w:val="center"/>
              <w:rPr>
                <w:rFonts w:ascii="微软雅黑" w:hAnsi="微软雅黑" w:eastAsia="微软雅黑" w:cs="微软雅黑"/>
                <w:b/>
                <w:i w:val="0"/>
                <w:color w:val="000000"/>
                <w:sz w:val="28"/>
                <w:szCs w:val="28"/>
                <w:u w:val="none"/>
              </w:rPr>
            </w:pPr>
            <w:r>
              <w:rPr>
                <w:rFonts w:hint="eastAsia" w:ascii="微软雅黑" w:hAnsi="微软雅黑" w:eastAsia="微软雅黑" w:cs="微软雅黑"/>
                <w:b/>
                <w:i w:val="0"/>
                <w:color w:val="000000"/>
                <w:kern w:val="0"/>
                <w:sz w:val="28"/>
                <w:szCs w:val="28"/>
                <w:u w:val="none"/>
                <w:lang w:val="en-US" w:eastAsia="zh-CN" w:bidi="ar"/>
              </w:rPr>
              <w:t>保障范围</w:t>
            </w:r>
          </w:p>
        </w:tc>
        <w:tc>
          <w:tcPr>
            <w:tcW w:w="2610" w:type="dxa"/>
            <w:tcBorders>
              <w:top w:val="single" w:color="000000" w:sz="4" w:space="0"/>
              <w:left w:val="single" w:color="000000" w:sz="4" w:space="0"/>
              <w:bottom w:val="single" w:color="000000" w:sz="4" w:space="0"/>
              <w:right w:val="single" w:color="000000" w:sz="4" w:space="0"/>
            </w:tcBorders>
            <w:shd w:val="clear" w:color="auto" w:fill="C5D9F1"/>
            <w:vAlign w:val="center"/>
          </w:tcPr>
          <w:p>
            <w:pPr>
              <w:jc w:val="center"/>
              <w:rPr>
                <w:rFonts w:hint="eastAsia" w:ascii="微软雅黑" w:hAnsi="微软雅黑" w:eastAsia="微软雅黑" w:cs="微软雅黑"/>
                <w:b/>
                <w:i w:val="0"/>
                <w:color w:val="000000"/>
                <w:sz w:val="28"/>
                <w:szCs w:val="28"/>
                <w:u w:val="none"/>
              </w:rPr>
            </w:pPr>
            <w:r>
              <w:rPr>
                <w:rFonts w:hint="eastAsia" w:ascii="微软雅黑" w:hAnsi="微软雅黑" w:eastAsia="微软雅黑" w:cs="微软雅黑"/>
                <w:b/>
                <w:i w:val="0"/>
                <w:color w:val="000000"/>
                <w:kern w:val="0"/>
                <w:sz w:val="28"/>
                <w:szCs w:val="28"/>
                <w:u w:val="none"/>
                <w:lang w:val="en-US" w:eastAsia="zh-CN" w:bidi="ar"/>
              </w:rPr>
              <w:t>保额（元）</w:t>
            </w:r>
          </w:p>
        </w:tc>
        <w:tc>
          <w:tcPr>
            <w:tcW w:w="3465" w:type="dxa"/>
            <w:vMerge w:val="restart"/>
            <w:tcBorders>
              <w:top w:val="single" w:color="000000" w:sz="4" w:space="0"/>
              <w:left w:val="single" w:color="000000" w:sz="4" w:space="0"/>
              <w:bottom w:val="single" w:color="000000" w:sz="4" w:space="0"/>
              <w:right w:val="single" w:color="000000" w:sz="4" w:space="0"/>
            </w:tcBorders>
            <w:shd w:val="clear" w:color="auto" w:fill="C5D9F1"/>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8"/>
                <w:szCs w:val="28"/>
                <w:u w:val="none"/>
              </w:rPr>
            </w:pPr>
            <w:r>
              <w:rPr>
                <w:rFonts w:hint="eastAsia" w:ascii="微软雅黑" w:hAnsi="微软雅黑" w:eastAsia="微软雅黑" w:cs="微软雅黑"/>
                <w:b/>
                <w:i w:val="0"/>
                <w:color w:val="000000"/>
                <w:kern w:val="0"/>
                <w:sz w:val="28"/>
                <w:szCs w:val="28"/>
                <w:u w:val="none"/>
                <w:lang w:val="en-US" w:eastAsia="zh-CN" w:bidi="ar"/>
              </w:rPr>
              <w:t>摘要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066" w:type="dxa"/>
            <w:vMerge w:val="continue"/>
            <w:tcBorders>
              <w:top w:val="single" w:color="000000" w:sz="4" w:space="0"/>
              <w:left w:val="single" w:color="000000" w:sz="4" w:space="0"/>
              <w:bottom w:val="single" w:color="000000" w:sz="4" w:space="0"/>
              <w:right w:val="single" w:color="000000" w:sz="4" w:space="0"/>
            </w:tcBorders>
            <w:shd w:val="clear" w:color="auto" w:fill="C5D9F1"/>
            <w:vAlign w:val="center"/>
          </w:tcPr>
          <w:p>
            <w:pPr>
              <w:jc w:val="center"/>
              <w:rPr>
                <w:rFonts w:hint="eastAsia" w:ascii="微软雅黑" w:hAnsi="微软雅黑" w:eastAsia="微软雅黑" w:cs="微软雅黑"/>
                <w:b/>
                <w:i w:val="0"/>
                <w:color w:val="000000"/>
                <w:sz w:val="28"/>
                <w:szCs w:val="28"/>
                <w:u w:val="none"/>
              </w:rPr>
            </w:pPr>
          </w:p>
        </w:tc>
        <w:tc>
          <w:tcPr>
            <w:tcW w:w="2610" w:type="dxa"/>
            <w:tcBorders>
              <w:top w:val="single" w:color="000000" w:sz="4" w:space="0"/>
              <w:left w:val="single" w:color="000000" w:sz="4" w:space="0"/>
              <w:bottom w:val="single" w:color="000000" w:sz="4" w:space="0"/>
              <w:right w:val="single" w:color="000000" w:sz="4" w:space="0"/>
            </w:tcBorders>
            <w:shd w:val="clear" w:color="auto" w:fill="C5D9F1"/>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bookmarkStart w:id="0" w:name="_GoBack"/>
            <w:r>
              <w:rPr>
                <w:rFonts w:hint="eastAsia" w:ascii="微软雅黑" w:hAnsi="微软雅黑" w:eastAsia="微软雅黑" w:cs="微软雅黑"/>
                <w:b/>
                <w:i w:val="0"/>
                <w:color w:val="000000"/>
                <w:kern w:val="0"/>
                <w:sz w:val="22"/>
                <w:szCs w:val="22"/>
                <w:u w:val="none"/>
                <w:lang w:val="en-US" w:eastAsia="zh-CN" w:bidi="ar"/>
              </w:rPr>
              <w:t>签证宝</w:t>
            </w:r>
            <w:bookmarkEnd w:id="0"/>
          </w:p>
        </w:tc>
        <w:tc>
          <w:tcPr>
            <w:tcW w:w="3465" w:type="dxa"/>
            <w:vMerge w:val="continue"/>
            <w:tcBorders>
              <w:top w:val="single" w:color="000000" w:sz="4" w:space="0"/>
              <w:left w:val="single" w:color="000000" w:sz="4" w:space="0"/>
              <w:bottom w:val="single" w:color="000000" w:sz="4" w:space="0"/>
              <w:right w:val="single" w:color="000000" w:sz="4" w:space="0"/>
            </w:tcBorders>
            <w:shd w:val="clear" w:color="auto" w:fill="C5D9F1"/>
            <w:vAlign w:val="center"/>
          </w:tcPr>
          <w:p>
            <w:pPr>
              <w:jc w:val="center"/>
              <w:rPr>
                <w:rFonts w:hint="eastAsia" w:ascii="微软雅黑" w:hAnsi="微软雅黑" w:eastAsia="微软雅黑" w:cs="微软雅黑"/>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141" w:type="dxa"/>
            <w:gridSpan w:val="3"/>
            <w:tcBorders>
              <w:top w:val="single" w:color="000000" w:sz="4" w:space="0"/>
              <w:left w:val="single" w:color="000000" w:sz="4" w:space="0"/>
              <w:bottom w:val="single" w:color="000000" w:sz="4" w:space="0"/>
              <w:right w:val="single" w:color="000000" w:sz="4" w:space="0"/>
            </w:tcBorders>
            <w:shd w:val="clear" w:color="auto" w:fill="8DB4E2"/>
            <w:vAlign w:val="center"/>
          </w:tcPr>
          <w:p>
            <w:pPr>
              <w:keepNext w:val="0"/>
              <w:keepLines w:val="0"/>
              <w:widowControl/>
              <w:suppressLineNumbers w:val="0"/>
              <w:jc w:val="center"/>
              <w:textAlignment w:val="center"/>
              <w:rPr>
                <w:rFonts w:hint="eastAsia" w:ascii="微软雅黑" w:hAnsi="微软雅黑" w:eastAsia="微软雅黑" w:cs="微软雅黑"/>
                <w:b/>
                <w:i w:val="0"/>
                <w:color w:val="FFFFFF"/>
                <w:sz w:val="28"/>
                <w:szCs w:val="28"/>
                <w:u w:val="none"/>
              </w:rPr>
            </w:pPr>
            <w:r>
              <w:rPr>
                <w:rFonts w:hint="eastAsia" w:ascii="微软雅黑" w:hAnsi="微软雅黑" w:eastAsia="微软雅黑" w:cs="微软雅黑"/>
                <w:b/>
                <w:i w:val="0"/>
                <w:color w:val="FFFFFF"/>
                <w:kern w:val="0"/>
                <w:sz w:val="28"/>
                <w:szCs w:val="28"/>
                <w:u w:val="none"/>
                <w:lang w:val="en-US" w:eastAsia="zh-CN" w:bidi="ar"/>
              </w:rPr>
              <w:t>意外伤害及医疗保障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3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意外伤害身故、残疾保障</w:t>
            </w:r>
          </w:p>
        </w:tc>
        <w:tc>
          <w:tcPr>
            <w:tcW w:w="26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100000</w:t>
            </w:r>
          </w:p>
        </w:tc>
        <w:tc>
          <w:tcPr>
            <w:tcW w:w="3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在旅行期间因意外事故导致身故、残疾，我们将一次性给付保险金。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1" w:hRule="atLeast"/>
        </w:trPr>
        <w:tc>
          <w:tcPr>
            <w:tcW w:w="3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意外和急性病医疗保障</w:t>
            </w:r>
          </w:p>
        </w:tc>
        <w:tc>
          <w:tcPr>
            <w:tcW w:w="26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300000</w:t>
            </w:r>
          </w:p>
        </w:tc>
        <w:tc>
          <w:tcPr>
            <w:tcW w:w="3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赔偿旅行期间因意外事故或罹患突发性疾病而实际支付的医疗费用。（其中辅助器材限额2500元，牙科门诊限额4000元）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141" w:type="dxa"/>
            <w:gridSpan w:val="3"/>
            <w:tcBorders>
              <w:top w:val="single" w:color="000000" w:sz="4" w:space="0"/>
              <w:left w:val="single" w:color="000000" w:sz="4" w:space="0"/>
              <w:bottom w:val="single" w:color="000000" w:sz="4" w:space="0"/>
              <w:right w:val="single" w:color="000000" w:sz="4" w:space="0"/>
            </w:tcBorders>
            <w:shd w:val="clear" w:color="auto" w:fill="8DB4E2"/>
            <w:vAlign w:val="center"/>
          </w:tcPr>
          <w:p>
            <w:pPr>
              <w:keepNext w:val="0"/>
              <w:keepLines w:val="0"/>
              <w:widowControl/>
              <w:suppressLineNumbers w:val="0"/>
              <w:jc w:val="center"/>
              <w:textAlignment w:val="center"/>
              <w:rPr>
                <w:rFonts w:hint="eastAsia" w:ascii="微软雅黑" w:hAnsi="微软雅黑" w:eastAsia="微软雅黑" w:cs="微软雅黑"/>
                <w:b/>
                <w:i w:val="0"/>
                <w:color w:val="FFFFFF"/>
                <w:sz w:val="28"/>
                <w:szCs w:val="28"/>
                <w:u w:val="none"/>
              </w:rPr>
            </w:pPr>
            <w:r>
              <w:rPr>
                <w:rFonts w:hint="eastAsia" w:ascii="微软雅黑" w:hAnsi="微软雅黑" w:eastAsia="微软雅黑" w:cs="微软雅黑"/>
                <w:b/>
                <w:i w:val="0"/>
                <w:color w:val="FFFFFF"/>
                <w:kern w:val="0"/>
                <w:sz w:val="28"/>
                <w:szCs w:val="28"/>
                <w:u w:val="none"/>
                <w:lang w:val="en-US" w:eastAsia="zh-CN" w:bidi="ar"/>
              </w:rPr>
              <w:t>境外旅行不便保障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1" w:hRule="atLeast"/>
        </w:trPr>
        <w:tc>
          <w:tcPr>
            <w:tcW w:w="3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保险期限顺延保障</w:t>
            </w:r>
          </w:p>
        </w:tc>
        <w:tc>
          <w:tcPr>
            <w:tcW w:w="26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7天</w:t>
            </w:r>
          </w:p>
        </w:tc>
        <w:tc>
          <w:tcPr>
            <w:tcW w:w="3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旅行期间遭遇不可抗力事件导致旅行延期，保险责任可延长至被保险人返回境内为止。（延期最长不超过7天）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141" w:type="dxa"/>
            <w:gridSpan w:val="3"/>
            <w:tcBorders>
              <w:top w:val="single" w:color="000000" w:sz="4" w:space="0"/>
              <w:left w:val="single" w:color="000000" w:sz="4" w:space="0"/>
              <w:bottom w:val="single" w:color="000000" w:sz="4" w:space="0"/>
              <w:right w:val="single" w:color="000000" w:sz="4" w:space="0"/>
            </w:tcBorders>
            <w:shd w:val="clear" w:color="auto" w:fill="8DB4E2"/>
            <w:vAlign w:val="center"/>
          </w:tcPr>
          <w:p>
            <w:pPr>
              <w:keepNext w:val="0"/>
              <w:keepLines w:val="0"/>
              <w:widowControl/>
              <w:suppressLineNumbers w:val="0"/>
              <w:jc w:val="center"/>
              <w:textAlignment w:val="center"/>
              <w:rPr>
                <w:rFonts w:hint="eastAsia" w:ascii="微软雅黑" w:hAnsi="微软雅黑" w:eastAsia="微软雅黑" w:cs="微软雅黑"/>
                <w:b/>
                <w:i w:val="0"/>
                <w:color w:val="FFFFFF"/>
                <w:sz w:val="28"/>
                <w:szCs w:val="28"/>
                <w:u w:val="none"/>
              </w:rPr>
            </w:pPr>
            <w:r>
              <w:rPr>
                <w:rFonts w:hint="eastAsia" w:ascii="微软雅黑" w:hAnsi="微软雅黑" w:eastAsia="微软雅黑" w:cs="微软雅黑"/>
                <w:b/>
                <w:i w:val="0"/>
                <w:color w:val="FFFFFF"/>
                <w:kern w:val="0"/>
                <w:sz w:val="28"/>
                <w:szCs w:val="28"/>
                <w:u w:val="none"/>
                <w:lang w:val="en-US" w:eastAsia="zh-CN" w:bidi="ar"/>
              </w:rPr>
              <w:t>旅行期间个人财物损失保障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51" w:hRule="atLeast"/>
        </w:trPr>
        <w:tc>
          <w:tcPr>
            <w:tcW w:w="3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旅行证件损失</w:t>
            </w:r>
          </w:p>
        </w:tc>
        <w:tc>
          <w:tcPr>
            <w:tcW w:w="26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3000</w:t>
            </w:r>
          </w:p>
        </w:tc>
        <w:tc>
          <w:tcPr>
            <w:tcW w:w="3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因遭受抢劫或盗窃，导致被保险人损失旅行票证（护照、旅行交通票据及其他为完成该次旅行所必需的证件）的，赔偿被保险人为重置旅行票证的费用。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141" w:type="dxa"/>
            <w:gridSpan w:val="3"/>
            <w:tcBorders>
              <w:top w:val="single" w:color="000000" w:sz="4" w:space="0"/>
              <w:left w:val="single" w:color="000000" w:sz="4" w:space="0"/>
              <w:bottom w:val="single" w:color="000000" w:sz="4" w:space="0"/>
              <w:right w:val="single" w:color="000000" w:sz="4" w:space="0"/>
            </w:tcBorders>
            <w:shd w:val="clear" w:color="auto" w:fill="8DB4E2"/>
            <w:vAlign w:val="center"/>
          </w:tcPr>
          <w:p>
            <w:pPr>
              <w:keepNext w:val="0"/>
              <w:keepLines w:val="0"/>
              <w:widowControl/>
              <w:suppressLineNumbers w:val="0"/>
              <w:jc w:val="center"/>
              <w:textAlignment w:val="center"/>
              <w:rPr>
                <w:rFonts w:hint="eastAsia" w:ascii="微软雅黑" w:hAnsi="微软雅黑" w:eastAsia="微软雅黑" w:cs="微软雅黑"/>
                <w:b/>
                <w:i w:val="0"/>
                <w:color w:val="FFFFFF"/>
                <w:sz w:val="28"/>
                <w:szCs w:val="28"/>
                <w:u w:val="none"/>
              </w:rPr>
            </w:pPr>
            <w:r>
              <w:rPr>
                <w:rFonts w:hint="eastAsia" w:ascii="微软雅黑" w:hAnsi="微软雅黑" w:eastAsia="微软雅黑" w:cs="微软雅黑"/>
                <w:b/>
                <w:i w:val="0"/>
                <w:color w:val="FFFFFF"/>
                <w:kern w:val="0"/>
                <w:sz w:val="28"/>
                <w:szCs w:val="28"/>
                <w:u w:val="none"/>
                <w:lang w:val="en-US" w:eastAsia="zh-CN" w:bidi="ar"/>
              </w:rPr>
              <w:t>旅行期间个人责任保障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1" w:hRule="atLeast"/>
        </w:trPr>
        <w:tc>
          <w:tcPr>
            <w:tcW w:w="3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第三者人身伤亡或财产损失</w:t>
            </w:r>
          </w:p>
        </w:tc>
        <w:tc>
          <w:tcPr>
            <w:tcW w:w="26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100000</w:t>
            </w:r>
          </w:p>
        </w:tc>
        <w:tc>
          <w:tcPr>
            <w:tcW w:w="3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旅行期间因过失发生意外事故导致第三者人身伤亡或财产直接损失及法律费用。（第三者财产损失每次事故绝对免赔额800元）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141" w:type="dxa"/>
            <w:gridSpan w:val="3"/>
            <w:tcBorders>
              <w:top w:val="single" w:color="000000" w:sz="4" w:space="0"/>
              <w:left w:val="single" w:color="000000" w:sz="4" w:space="0"/>
              <w:bottom w:val="single" w:color="000000" w:sz="4" w:space="0"/>
              <w:right w:val="single" w:color="000000" w:sz="4" w:space="0"/>
            </w:tcBorders>
            <w:shd w:val="clear" w:color="auto" w:fill="8DB4E2"/>
            <w:vAlign w:val="center"/>
          </w:tcPr>
          <w:p>
            <w:pPr>
              <w:keepNext w:val="0"/>
              <w:keepLines w:val="0"/>
              <w:widowControl/>
              <w:suppressLineNumbers w:val="0"/>
              <w:jc w:val="center"/>
              <w:textAlignment w:val="center"/>
              <w:rPr>
                <w:rFonts w:hint="eastAsia" w:ascii="微软雅黑" w:hAnsi="微软雅黑" w:eastAsia="微软雅黑" w:cs="微软雅黑"/>
                <w:b/>
                <w:i w:val="0"/>
                <w:color w:val="FFFFFF"/>
                <w:sz w:val="28"/>
                <w:szCs w:val="28"/>
                <w:u w:val="none"/>
              </w:rPr>
            </w:pPr>
            <w:r>
              <w:rPr>
                <w:rFonts w:hint="eastAsia" w:ascii="微软雅黑" w:hAnsi="微软雅黑" w:eastAsia="微软雅黑" w:cs="微软雅黑"/>
                <w:b/>
                <w:i w:val="0"/>
                <w:color w:val="FFFFFF"/>
                <w:kern w:val="0"/>
                <w:sz w:val="28"/>
                <w:szCs w:val="28"/>
                <w:u w:val="none"/>
                <w:lang w:val="en-US" w:eastAsia="zh-CN" w:bidi="ar"/>
              </w:rPr>
              <w:t>境外紧急救援保障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1" w:hRule="atLeast"/>
        </w:trPr>
        <w:tc>
          <w:tcPr>
            <w:tcW w:w="3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紧急医疗运送和运返</w:t>
            </w:r>
          </w:p>
        </w:tc>
        <w:tc>
          <w:tcPr>
            <w:tcW w:w="26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500000</w:t>
            </w:r>
          </w:p>
        </w:tc>
        <w:tc>
          <w:tcPr>
            <w:tcW w:w="3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因保险事故，根据病情需要且当地医院条件不能保证被保险人得到充分的救治时，救援服务机构提供紧急医疗运送和运返服务。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1" w:hRule="atLeast"/>
        </w:trPr>
        <w:tc>
          <w:tcPr>
            <w:tcW w:w="3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身故送返</w:t>
            </w:r>
          </w:p>
        </w:tc>
        <w:tc>
          <w:tcPr>
            <w:tcW w:w="26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200000</w:t>
            </w:r>
          </w:p>
        </w:tc>
        <w:tc>
          <w:tcPr>
            <w:tcW w:w="3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因保险事故直接导致被保险人于三十（30）天内在旅途中身故的，救援服务机构提供遗体和骨灰运返服务及丧葬费补偿。</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C07A60"/>
    <w:rsid w:val="36C07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2019-04-02T09:42:00Z</dcterms:created>
  <dc:creator>Ruby </dc:creator>
  <cp:lastModifiedBy>Ruby </cp:lastModifiedBy>
  <dcterms:modified xsi:type="dcterms:W3CDTF">2019-04-02T09:46:48Z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